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b/>
          <w:bCs/>
          <w:color w:val="000000"/>
          <w:sz w:val="32"/>
          <w:szCs w:val="32"/>
        </w:rPr>
      </w:pPr>
      <w:r w:rsidRPr="006B74CB">
        <w:rPr>
          <w:rFonts w:cs="Tahoma"/>
          <w:b/>
          <w:bCs/>
          <w:color w:val="000000"/>
          <w:sz w:val="32"/>
          <w:szCs w:val="32"/>
        </w:rPr>
        <w:t>Information zur elektronischen Einlegung von Rechtsbehelfen am</w:t>
      </w:r>
      <w:r w:rsidR="00CE7CD3">
        <w:rPr>
          <w:rFonts w:cs="Tahoma"/>
          <w:b/>
          <w:bCs/>
          <w:color w:val="000000"/>
          <w:sz w:val="32"/>
          <w:szCs w:val="32"/>
        </w:rPr>
        <w:t xml:space="preserve"> </w:t>
      </w:r>
      <w:r w:rsidRPr="006B74CB">
        <w:rPr>
          <w:rFonts w:cs="Tahoma"/>
          <w:b/>
          <w:bCs/>
          <w:color w:val="000000"/>
          <w:sz w:val="32"/>
          <w:szCs w:val="32"/>
        </w:rPr>
        <w:t>Landratsamt Passau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b/>
          <w:bCs/>
          <w:color w:val="000000"/>
          <w:sz w:val="28"/>
          <w:szCs w:val="28"/>
        </w:rPr>
      </w:pPr>
    </w:p>
    <w:p w:rsidR="00F940F3" w:rsidRDefault="00F940F3" w:rsidP="00F940F3">
      <w:pPr>
        <w:autoSpaceDE w:val="0"/>
        <w:autoSpaceDN w:val="0"/>
        <w:adjustRightInd w:val="0"/>
        <w:rPr>
          <w:rFonts w:cs="Tahoma"/>
          <w:b/>
          <w:bCs/>
          <w:color w:val="000000"/>
          <w:sz w:val="24"/>
          <w:szCs w:val="24"/>
        </w:rPr>
      </w:pPr>
      <w:r w:rsidRPr="006B74CB">
        <w:rPr>
          <w:rFonts w:cs="Tahoma"/>
          <w:b/>
          <w:bCs/>
          <w:color w:val="000000"/>
          <w:sz w:val="24"/>
          <w:szCs w:val="24"/>
        </w:rPr>
        <w:t>1. Verwaltungsverfahren („mit Widerspruch innerhalb eines Monats als Rechtsbehelf“)</w:t>
      </w:r>
    </w:p>
    <w:p w:rsidR="00CE7CD3" w:rsidRPr="006B74CB" w:rsidRDefault="00CE7CD3" w:rsidP="00F940F3">
      <w:pPr>
        <w:autoSpaceDE w:val="0"/>
        <w:autoSpaceDN w:val="0"/>
        <w:adjustRightInd w:val="0"/>
        <w:rPr>
          <w:rFonts w:cs="Tahoma"/>
          <w:b/>
          <w:bCs/>
          <w:color w:val="000000"/>
          <w:sz w:val="24"/>
          <w:szCs w:val="24"/>
        </w:rPr>
      </w:pP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Seit der Einführung von Art. 3a Bayerisches Verwaltungsverfahrensgesetz (</w:t>
      </w:r>
      <w:proofErr w:type="spellStart"/>
      <w:r w:rsidRPr="006B74CB">
        <w:rPr>
          <w:rFonts w:cs="Tahoma"/>
          <w:color w:val="000000"/>
        </w:rPr>
        <w:t>BayVwVfG</w:t>
      </w:r>
      <w:proofErr w:type="spellEnd"/>
      <w:r w:rsidRPr="006B74CB">
        <w:rPr>
          <w:rFonts w:cs="Tahoma"/>
          <w:color w:val="000000"/>
        </w:rPr>
        <w:t>) sowie der</w:t>
      </w:r>
      <w:r w:rsidR="006B74CB">
        <w:rPr>
          <w:rFonts w:cs="Tahoma"/>
          <w:color w:val="000000"/>
        </w:rPr>
        <w:t xml:space="preserve"> </w:t>
      </w:r>
      <w:r w:rsidRPr="006B74CB">
        <w:rPr>
          <w:rFonts w:cs="Tahoma"/>
          <w:color w:val="000000"/>
        </w:rPr>
        <w:t>Verordnung über den elektronischen Rechtsverkehr in der Verwaltungsgerichtsbarkeit (</w:t>
      </w:r>
      <w:proofErr w:type="spellStart"/>
      <w:r w:rsidRPr="006B74CB">
        <w:rPr>
          <w:rFonts w:cs="Tahoma"/>
          <w:color w:val="000000"/>
        </w:rPr>
        <w:t>ERechtsverkehrsverordnung</w:t>
      </w:r>
      <w:proofErr w:type="spellEnd"/>
      <w:r w:rsidRPr="006B74CB">
        <w:rPr>
          <w:rFonts w:cs="Tahoma"/>
          <w:color w:val="000000"/>
        </w:rPr>
        <w:t xml:space="preserve"> Verwaltungsgerichte - ERVV </w:t>
      </w:r>
      <w:proofErr w:type="spellStart"/>
      <w:r w:rsidRPr="006B74CB">
        <w:rPr>
          <w:rFonts w:cs="Tahoma"/>
          <w:color w:val="000000"/>
        </w:rPr>
        <w:t>VwG</w:t>
      </w:r>
      <w:proofErr w:type="spellEnd"/>
      <w:r w:rsidRPr="006B74CB">
        <w:rPr>
          <w:rFonts w:cs="Tahoma"/>
          <w:color w:val="000000"/>
        </w:rPr>
        <w:t>) und dem Inkrafttreten des Gesetzes</w:t>
      </w:r>
      <w:r w:rsidR="006B74CB">
        <w:rPr>
          <w:rFonts w:cs="Tahoma"/>
          <w:color w:val="000000"/>
        </w:rPr>
        <w:t xml:space="preserve"> </w:t>
      </w:r>
      <w:r w:rsidRPr="006B74CB">
        <w:rPr>
          <w:rFonts w:cs="Tahoma"/>
          <w:color w:val="000000"/>
        </w:rPr>
        <w:t>über die elektronische Verwaltung in Bayern (Bayerisches E-Government-Gesetz - BayEGovG) besteht</w:t>
      </w:r>
      <w:r w:rsidR="006B74CB">
        <w:rPr>
          <w:rFonts w:cs="Tahoma"/>
          <w:color w:val="000000"/>
        </w:rPr>
        <w:t xml:space="preserve"> </w:t>
      </w:r>
      <w:r w:rsidRPr="006B74CB">
        <w:rPr>
          <w:rFonts w:cs="Tahoma"/>
          <w:color w:val="000000"/>
        </w:rPr>
        <w:t>die Möglichkeit, neben der klassischen Widerspruchseinlegung in Schriftform oder zur Niederschrift,</w:t>
      </w:r>
      <w:r w:rsidR="006B74CB">
        <w:rPr>
          <w:rFonts w:cs="Tahoma"/>
          <w:color w:val="000000"/>
        </w:rPr>
        <w:t xml:space="preserve"> </w:t>
      </w:r>
      <w:r w:rsidRPr="006B74CB">
        <w:rPr>
          <w:rFonts w:cs="Tahoma"/>
          <w:color w:val="000000"/>
        </w:rPr>
        <w:t>den Widerspruch auch elektronisch in einer für den Schriftformersatz zugelassenen Form einzulegen.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Dies gilt auch für die unmittelbare Klageerhebung.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  <w:u w:val="single"/>
        </w:rPr>
      </w:pPr>
      <w:r w:rsidRPr="006B74CB">
        <w:rPr>
          <w:rFonts w:cs="Tahoma"/>
          <w:color w:val="000000"/>
          <w:u w:val="single"/>
        </w:rPr>
        <w:t>Für die elektronische Einlegung von Widersprüchen bestehen beim Landratsamt Passau folgende Möglichkeiten: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</w:p>
    <w:p w:rsidR="006B74CB" w:rsidRDefault="00F940F3" w:rsidP="00F940F3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Einlegung eines Rechtsbehelfs über das „sichere Konta</w:t>
      </w:r>
      <w:r w:rsidR="003628BC" w:rsidRPr="006B74CB">
        <w:rPr>
          <w:rFonts w:cs="Tahoma"/>
          <w:color w:val="000000"/>
        </w:rPr>
        <w:t xml:space="preserve">ktformular“ im </w:t>
      </w:r>
      <w:proofErr w:type="spellStart"/>
      <w:r w:rsidR="003628BC" w:rsidRPr="006B74CB">
        <w:rPr>
          <w:rFonts w:cs="Tahoma"/>
          <w:color w:val="000000"/>
        </w:rPr>
        <w:t>BayernPortal</w:t>
      </w:r>
      <w:proofErr w:type="spellEnd"/>
      <w:r w:rsidR="003628BC" w:rsidRPr="006B74CB">
        <w:rPr>
          <w:rFonts w:cs="Tahoma"/>
          <w:color w:val="000000"/>
        </w:rPr>
        <w:t xml:space="preserve"> unter der Voraussetzung, dass eine </w:t>
      </w:r>
      <w:r w:rsidRPr="006B74CB">
        <w:rPr>
          <w:rFonts w:cs="Tahoma"/>
          <w:color w:val="000000"/>
        </w:rPr>
        <w:t xml:space="preserve">Authentifizierung </w:t>
      </w:r>
      <w:proofErr w:type="spellStart"/>
      <w:r w:rsidR="003628BC" w:rsidRPr="006B74CB">
        <w:rPr>
          <w:rFonts w:cs="Tahoma"/>
          <w:color w:val="000000"/>
        </w:rPr>
        <w:t>i.S.d</w:t>
      </w:r>
      <w:proofErr w:type="spellEnd"/>
      <w:r w:rsidR="003628BC" w:rsidRPr="006B74CB">
        <w:rPr>
          <w:rFonts w:cs="Tahoma"/>
          <w:color w:val="000000"/>
        </w:rPr>
        <w:t>. Art. 31 Abs. 2 Satz 1 Nr. 1-4 BayDiG erfolgt ist. (Authentif</w:t>
      </w:r>
      <w:r w:rsidR="006B74CB" w:rsidRPr="006B74CB">
        <w:rPr>
          <w:rFonts w:cs="Tahoma"/>
          <w:color w:val="000000"/>
        </w:rPr>
        <w:t>i</w:t>
      </w:r>
      <w:r w:rsidR="003628BC" w:rsidRPr="006B74CB">
        <w:rPr>
          <w:rFonts w:cs="Tahoma"/>
          <w:color w:val="000000"/>
        </w:rPr>
        <w:t xml:space="preserve">zierungsmöglichkeiten, die für die Anmeldung im </w:t>
      </w:r>
      <w:proofErr w:type="spellStart"/>
      <w:r w:rsidR="003628BC" w:rsidRPr="006B74CB">
        <w:rPr>
          <w:rFonts w:cs="Tahoma"/>
          <w:color w:val="000000"/>
        </w:rPr>
        <w:t>BayernPortal</w:t>
      </w:r>
      <w:proofErr w:type="spellEnd"/>
      <w:r w:rsidR="003628BC" w:rsidRPr="006B74CB">
        <w:rPr>
          <w:rFonts w:cs="Tahoma"/>
          <w:color w:val="000000"/>
        </w:rPr>
        <w:t xml:space="preserve"> genutzt werden können</w:t>
      </w:r>
      <w:r w:rsidR="00CE7CD3">
        <w:rPr>
          <w:rFonts w:cs="Tahoma"/>
          <w:color w:val="000000"/>
        </w:rPr>
        <w:t>,</w:t>
      </w:r>
      <w:r w:rsidR="003628BC" w:rsidRPr="006B74CB">
        <w:rPr>
          <w:rFonts w:cs="Tahoma"/>
          <w:color w:val="000000"/>
        </w:rPr>
        <w:t xml:space="preserve"> sind: Elster-Zertifikat, </w:t>
      </w:r>
      <w:proofErr w:type="spellStart"/>
      <w:r w:rsidR="006B74CB" w:rsidRPr="006B74CB">
        <w:rPr>
          <w:rFonts w:cs="Tahoma"/>
          <w:color w:val="000000"/>
        </w:rPr>
        <w:t>authega</w:t>
      </w:r>
      <w:r w:rsidR="00CE7CD3">
        <w:rPr>
          <w:rFonts w:cs="Tahoma"/>
          <w:color w:val="000000"/>
        </w:rPr>
        <w:t>-Zertifkat</w:t>
      </w:r>
      <w:proofErr w:type="spellEnd"/>
      <w:r w:rsidR="00CE7CD3">
        <w:rPr>
          <w:rFonts w:cs="Tahoma"/>
          <w:color w:val="000000"/>
        </w:rPr>
        <w:t xml:space="preserve"> sowie </w:t>
      </w:r>
      <w:r w:rsidR="006B74CB" w:rsidRPr="006B74CB">
        <w:rPr>
          <w:rFonts w:cs="Tahoma"/>
          <w:color w:val="000000"/>
        </w:rPr>
        <w:t>Online-Ausweis)</w:t>
      </w:r>
      <w:r w:rsidR="003628BC" w:rsidRPr="006B74CB">
        <w:rPr>
          <w:rFonts w:cs="Tahoma"/>
          <w:color w:val="000000"/>
        </w:rPr>
        <w:t xml:space="preserve"> </w:t>
      </w:r>
    </w:p>
    <w:p w:rsidR="006B74CB" w:rsidRDefault="006B74CB" w:rsidP="006B74CB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</w:p>
    <w:p w:rsidR="00F940F3" w:rsidRPr="006B74CB" w:rsidRDefault="00F940F3" w:rsidP="006B74CB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 xml:space="preserve">Eine elektronische Widerspruchseinlegung mit einer anderen Form der Authentifizierung im </w:t>
      </w:r>
      <w:proofErr w:type="spellStart"/>
      <w:r w:rsidRPr="006B74CB">
        <w:rPr>
          <w:rFonts w:cs="Tahoma"/>
          <w:color w:val="000000"/>
        </w:rPr>
        <w:t>BayernPortal</w:t>
      </w:r>
      <w:proofErr w:type="spellEnd"/>
      <w:r w:rsidRPr="006B74CB">
        <w:rPr>
          <w:rFonts w:cs="Tahoma"/>
          <w:color w:val="000000"/>
        </w:rPr>
        <w:t xml:space="preserve"> ist unzulässig.</w:t>
      </w:r>
      <w:r w:rsidRPr="006B74CB">
        <w:rPr>
          <w:rFonts w:cs="Tahoma"/>
          <w:color w:val="000000"/>
        </w:rPr>
        <w:br/>
      </w:r>
    </w:p>
    <w:p w:rsidR="00EA594D" w:rsidRDefault="006B74CB" w:rsidP="00EA594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Digitale Signatur</w:t>
      </w:r>
      <w:r>
        <w:rPr>
          <w:rFonts w:cs="Tahoma"/>
          <w:color w:val="000000"/>
        </w:rPr>
        <w:t>: u</w:t>
      </w:r>
      <w:r w:rsidRPr="006B74CB">
        <w:rPr>
          <w:rFonts w:cs="Tahoma"/>
          <w:color w:val="000000"/>
        </w:rPr>
        <w:t xml:space="preserve">m die Schriftform elektronisch zu ersetzen, genügt nach Art. 3a Abs. 2 Sätze 2 und 3 </w:t>
      </w:r>
      <w:proofErr w:type="spellStart"/>
      <w:r w:rsidRPr="006B74CB">
        <w:rPr>
          <w:rFonts w:cs="Tahoma"/>
          <w:color w:val="000000"/>
        </w:rPr>
        <w:t>BayVwVfG</w:t>
      </w:r>
      <w:proofErr w:type="spellEnd"/>
      <w:r w:rsidRPr="006B74CB">
        <w:rPr>
          <w:rFonts w:cs="Tahoma"/>
          <w:color w:val="000000"/>
        </w:rPr>
        <w:t xml:space="preserve"> ein elektronisches Dokument, </w:t>
      </w:r>
      <w:r w:rsidRPr="00EA594D">
        <w:rPr>
          <w:rFonts w:cs="Tahoma"/>
          <w:color w:val="000000"/>
        </w:rPr>
        <w:t xml:space="preserve">das </w:t>
      </w:r>
    </w:p>
    <w:p w:rsidR="00EA594D" w:rsidRDefault="00EA594D" w:rsidP="00EA594D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>
        <w:rPr>
          <w:rFonts w:cs="Tahoma"/>
          <w:color w:val="000000"/>
        </w:rPr>
        <w:t xml:space="preserve">- </w:t>
      </w:r>
      <w:r w:rsidR="006B74CB" w:rsidRPr="00EA594D">
        <w:rPr>
          <w:rFonts w:cs="Tahoma"/>
          <w:color w:val="000000"/>
        </w:rPr>
        <w:t xml:space="preserve">mit einer qualifizierten elektronischen Signatur gemäß Vertrauensdienstegesetz (VDG) i.V.m. Art. 3 Nr. 12 der Verordnung (EU) Nr. 910/2014 des Europäischen Parlaments und des Rates vom 23.07.2014 versehen ist </w:t>
      </w:r>
    </w:p>
    <w:p w:rsidR="00EA594D" w:rsidRPr="00EA594D" w:rsidRDefault="006B74CB" w:rsidP="00EA594D">
      <w:pPr>
        <w:pStyle w:val="Listenabsatz"/>
        <w:autoSpaceDE w:val="0"/>
        <w:autoSpaceDN w:val="0"/>
        <w:adjustRightInd w:val="0"/>
        <w:rPr>
          <w:rFonts w:cs="Tahoma"/>
          <w:color w:val="000000"/>
          <w:u w:val="single"/>
        </w:rPr>
      </w:pPr>
      <w:r w:rsidRPr="00EA594D">
        <w:rPr>
          <w:rFonts w:cs="Tahoma"/>
          <w:color w:val="000000"/>
          <w:u w:val="single"/>
        </w:rPr>
        <w:t xml:space="preserve">und </w:t>
      </w:r>
    </w:p>
    <w:p w:rsidR="00CE7CD3" w:rsidRDefault="00EA594D" w:rsidP="00EA594D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>
        <w:rPr>
          <w:rFonts w:cs="Tahoma"/>
          <w:color w:val="000000"/>
        </w:rPr>
        <w:t>-</w:t>
      </w:r>
      <w:r w:rsidR="006B74CB" w:rsidRPr="00EA594D">
        <w:rPr>
          <w:rFonts w:cs="Tahoma"/>
          <w:color w:val="000000"/>
        </w:rPr>
        <w:t xml:space="preserve">über einen eröffneten elektronischen Übermittlungsweg versendet wird. </w:t>
      </w:r>
    </w:p>
    <w:p w:rsidR="00CE7CD3" w:rsidRDefault="00CE7CD3" w:rsidP="00EA594D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</w:p>
    <w:p w:rsidR="006B74CB" w:rsidRPr="00EA594D" w:rsidRDefault="006B74CB" w:rsidP="00EA594D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 w:rsidRPr="00EA594D">
        <w:rPr>
          <w:rFonts w:cs="Tahoma"/>
          <w:color w:val="000000"/>
        </w:rPr>
        <w:t xml:space="preserve">Die Signierung mit einem Pseudonym, das die Identifizierung der Person des Signaturschlüsselinhabers nicht unmittelbar durch die Behörde ermöglicht, ist nicht </w:t>
      </w:r>
      <w:proofErr w:type="spellStart"/>
      <w:proofErr w:type="gramStart"/>
      <w:r w:rsidRPr="00EA594D">
        <w:rPr>
          <w:rFonts w:cs="Tahoma"/>
          <w:color w:val="000000"/>
        </w:rPr>
        <w:t>zulässig.Es</w:t>
      </w:r>
      <w:proofErr w:type="spellEnd"/>
      <w:proofErr w:type="gramEnd"/>
      <w:r w:rsidRPr="00EA594D">
        <w:rPr>
          <w:rFonts w:cs="Tahoma"/>
          <w:color w:val="000000"/>
        </w:rPr>
        <w:t xml:space="preserve"> werden nur Signaturen von akkreditierten </w:t>
      </w:r>
      <w:proofErr w:type="spellStart"/>
      <w:r w:rsidRPr="00EA594D">
        <w:rPr>
          <w:rFonts w:cs="Tahoma"/>
          <w:color w:val="000000"/>
        </w:rPr>
        <w:t>Zertifizierungsdiensteanbietern</w:t>
      </w:r>
      <w:proofErr w:type="spellEnd"/>
      <w:r w:rsidRPr="00EA594D">
        <w:rPr>
          <w:rFonts w:cs="Tahoma"/>
          <w:color w:val="000000"/>
        </w:rPr>
        <w:t xml:space="preserve"> akzeptiert.</w:t>
      </w:r>
    </w:p>
    <w:p w:rsidR="006B74CB" w:rsidRPr="006B74CB" w:rsidRDefault="006B74CB" w:rsidP="006B74CB">
      <w:pPr>
        <w:rPr>
          <w:rFonts w:cs="Tahoma"/>
        </w:rPr>
      </w:pPr>
    </w:p>
    <w:p w:rsidR="006B74CB" w:rsidRPr="00EA594D" w:rsidRDefault="006B74CB" w:rsidP="00EA594D">
      <w:pPr>
        <w:ind w:left="708"/>
        <w:rPr>
          <w:rFonts w:cs="Tahoma"/>
          <w:b/>
        </w:rPr>
      </w:pPr>
      <w:r w:rsidRPr="00EA594D">
        <w:rPr>
          <w:rFonts w:cs="Tahoma"/>
          <w:b/>
        </w:rPr>
        <w:t>Wir weisen darauf hin, dass die Verwendung einer qualifizierten elektronischen Signatur alleine keine Verschlüsselung des Inhalts Ihrer Nachricht bzw. Anlagen bewirkt!</w:t>
      </w:r>
    </w:p>
    <w:p w:rsidR="006B74CB" w:rsidRPr="00EA594D" w:rsidRDefault="006B74CB" w:rsidP="006B74CB">
      <w:pPr>
        <w:rPr>
          <w:rFonts w:cs="Tahoma"/>
        </w:rPr>
      </w:pPr>
    </w:p>
    <w:p w:rsidR="006B74CB" w:rsidRPr="00EA594D" w:rsidRDefault="006B74CB" w:rsidP="00EA594D">
      <w:pPr>
        <w:ind w:left="708"/>
        <w:rPr>
          <w:rFonts w:cs="Tahoma"/>
        </w:rPr>
      </w:pPr>
      <w:r w:rsidRPr="00EA594D">
        <w:rPr>
          <w:rFonts w:cs="Tahoma"/>
        </w:rPr>
        <w:t>Um ein</w:t>
      </w:r>
      <w:r w:rsidR="00EA594D">
        <w:rPr>
          <w:rFonts w:cs="Tahoma"/>
        </w:rPr>
        <w:t xml:space="preserve"> </w:t>
      </w:r>
      <w:r w:rsidRPr="00EA594D">
        <w:rPr>
          <w:rFonts w:cs="Tahoma"/>
        </w:rPr>
        <w:t xml:space="preserve">signiertes Dokument (z.B. eine signierte PDF-Datei) anschließend auf sicherem Wege verschlüsselt an uns zu übermitteln, empfehlen wir Ihnen, die </w:t>
      </w:r>
      <w:proofErr w:type="spellStart"/>
      <w:r w:rsidRPr="00EA594D">
        <w:rPr>
          <w:rFonts w:cs="Tahoma"/>
        </w:rPr>
        <w:t>Uploadfunktion</w:t>
      </w:r>
      <w:proofErr w:type="spellEnd"/>
      <w:r w:rsidRPr="00EA594D">
        <w:rPr>
          <w:rFonts w:cs="Tahoma"/>
        </w:rPr>
        <w:t xml:space="preserve"> des sicheren Kontaktformulars zu verwenden.</w:t>
      </w:r>
    </w:p>
    <w:p w:rsidR="00F940F3" w:rsidRPr="00EA594D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</w:p>
    <w:p w:rsidR="00F940F3" w:rsidRPr="00EA594D" w:rsidRDefault="00F940F3" w:rsidP="00F940F3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  <w:r w:rsidRPr="00EA594D">
        <w:rPr>
          <w:rFonts w:cs="Tahoma"/>
          <w:b/>
          <w:bCs/>
          <w:color w:val="000000"/>
        </w:rPr>
        <w:t>Eine Übermittlung per einfacher E-Mail ist unzulässig und entfaltet keine Rechtswirkung!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b/>
          <w:bCs/>
          <w:color w:val="000000"/>
          <w:sz w:val="24"/>
          <w:szCs w:val="24"/>
        </w:rPr>
      </w:pP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  <w:r w:rsidRPr="006B74CB">
        <w:rPr>
          <w:rFonts w:cs="Tahoma"/>
          <w:b/>
          <w:bCs/>
          <w:color w:val="000000"/>
        </w:rPr>
        <w:lastRenderedPageBreak/>
        <w:t>Klageerhebung: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Nähere Informationen zur Erhebung von Klagen entnehmen Sie bitte der Internetpräsenz der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Bayerischen Verwaltungsgerichtsbarkeit (</w:t>
      </w:r>
      <w:hyperlink r:id="rId5" w:history="1">
        <w:r w:rsidRPr="006B74CB">
          <w:rPr>
            <w:rStyle w:val="Hyperlink"/>
            <w:rFonts w:cs="Tahoma"/>
          </w:rPr>
          <w:t>www.vgh.bayern.de</w:t>
        </w:r>
      </w:hyperlink>
      <w:r w:rsidRPr="006B74CB">
        <w:rPr>
          <w:rFonts w:cs="Tahoma"/>
          <w:color w:val="000000"/>
        </w:rPr>
        <w:t>).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</w:p>
    <w:p w:rsidR="00CE7CD3" w:rsidRDefault="00CE7CD3" w:rsidP="00CE7CD3">
      <w:pPr>
        <w:spacing w:after="160" w:line="259" w:lineRule="auto"/>
        <w:rPr>
          <w:rFonts w:cs="Tahoma"/>
          <w:color w:val="000000"/>
        </w:rPr>
        <w:sectPr w:rsidR="00CE7CD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940F3" w:rsidRPr="006B74CB" w:rsidRDefault="00F940F3" w:rsidP="00CE7CD3">
      <w:pPr>
        <w:spacing w:after="160" w:line="259" w:lineRule="auto"/>
        <w:rPr>
          <w:rFonts w:cs="Tahoma"/>
          <w:color w:val="000000"/>
        </w:rPr>
      </w:pP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b/>
          <w:bCs/>
          <w:color w:val="000000"/>
          <w:sz w:val="28"/>
          <w:szCs w:val="28"/>
        </w:rPr>
      </w:pPr>
      <w:r w:rsidRPr="006B74CB">
        <w:rPr>
          <w:rFonts w:cs="Tahoma"/>
          <w:b/>
          <w:bCs/>
          <w:color w:val="000000"/>
          <w:sz w:val="28"/>
          <w:szCs w:val="28"/>
        </w:rPr>
        <w:t>2. Bußgeldverfahren nach dem Gesetz über Ordnungswidrigkeiten („mit</w:t>
      </w:r>
      <w:r w:rsidR="00CE7CD3">
        <w:rPr>
          <w:rFonts w:cs="Tahoma"/>
          <w:b/>
          <w:bCs/>
          <w:color w:val="000000"/>
          <w:sz w:val="28"/>
          <w:szCs w:val="28"/>
        </w:rPr>
        <w:t xml:space="preserve"> </w:t>
      </w:r>
      <w:r w:rsidRPr="006B74CB">
        <w:rPr>
          <w:rFonts w:cs="Tahoma"/>
          <w:b/>
          <w:bCs/>
          <w:color w:val="000000"/>
          <w:sz w:val="28"/>
          <w:szCs w:val="28"/>
        </w:rPr>
        <w:t>Einspruch innerhalb von zwei Wochen als Rechtsbehelf“)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Seit 01.01.2019 ist in Bayern grundsätzlich auch die Einlegung eines Einspruchs gegen einen</w:t>
      </w:r>
    </w:p>
    <w:p w:rsidR="00F940F3" w:rsidRPr="006B74CB" w:rsidRDefault="00F940F3" w:rsidP="00F940F3">
      <w:p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 xml:space="preserve">Bußgeldbescheid bei der </w:t>
      </w:r>
      <w:proofErr w:type="gramStart"/>
      <w:r w:rsidRPr="006B74CB">
        <w:rPr>
          <w:rFonts w:cs="Tahoma"/>
          <w:color w:val="000000"/>
        </w:rPr>
        <w:t>diesen erlassenden Verwaltungsbehörde</w:t>
      </w:r>
      <w:proofErr w:type="gramEnd"/>
      <w:r w:rsidRPr="006B74CB">
        <w:rPr>
          <w:rFonts w:cs="Tahoma"/>
          <w:color w:val="000000"/>
        </w:rPr>
        <w:t xml:space="preserve"> elektronisch möglich (§ 110c</w:t>
      </w:r>
      <w:r w:rsidR="00EA594D">
        <w:rPr>
          <w:rFonts w:cs="Tahoma"/>
          <w:color w:val="000000"/>
        </w:rPr>
        <w:t xml:space="preserve"> </w:t>
      </w:r>
      <w:r w:rsidRPr="006B74CB">
        <w:rPr>
          <w:rFonts w:cs="Tahoma"/>
          <w:color w:val="000000"/>
        </w:rPr>
        <w:t xml:space="preserve">Gesetz über Ordnungswidrigkeiten i.V. mit § 32a Strafprozessordnung, § 1 </w:t>
      </w:r>
      <w:proofErr w:type="spellStart"/>
      <w:r w:rsidRPr="006B74CB">
        <w:rPr>
          <w:rFonts w:cs="Tahoma"/>
          <w:color w:val="000000"/>
        </w:rPr>
        <w:t>ERRVVÜBuß</w:t>
      </w:r>
      <w:proofErr w:type="spellEnd"/>
      <w:r w:rsidRPr="006B74CB">
        <w:rPr>
          <w:rFonts w:cs="Tahoma"/>
          <w:color w:val="000000"/>
        </w:rPr>
        <w:t>).</w:t>
      </w:r>
    </w:p>
    <w:p w:rsidR="00F940F3" w:rsidRPr="006B74CB" w:rsidRDefault="00F940F3" w:rsidP="00F940F3">
      <w:pPr>
        <w:rPr>
          <w:rFonts w:cs="Tahoma"/>
          <w:b/>
        </w:rPr>
      </w:pPr>
    </w:p>
    <w:p w:rsidR="00EA594D" w:rsidRPr="006B74CB" w:rsidRDefault="00EA594D" w:rsidP="00EA594D">
      <w:pPr>
        <w:autoSpaceDE w:val="0"/>
        <w:autoSpaceDN w:val="0"/>
        <w:adjustRightInd w:val="0"/>
        <w:rPr>
          <w:rFonts w:cs="Tahoma"/>
          <w:color w:val="000000"/>
          <w:u w:val="single"/>
        </w:rPr>
      </w:pPr>
      <w:r w:rsidRPr="006B74CB">
        <w:rPr>
          <w:rFonts w:cs="Tahoma"/>
          <w:color w:val="000000"/>
          <w:u w:val="single"/>
        </w:rPr>
        <w:t xml:space="preserve">Für die elektronische Einlegung von </w:t>
      </w:r>
      <w:r>
        <w:rPr>
          <w:rFonts w:cs="Tahoma"/>
          <w:color w:val="000000"/>
          <w:u w:val="single"/>
        </w:rPr>
        <w:t>Einsprüchen</w:t>
      </w:r>
      <w:r w:rsidRPr="006B74CB">
        <w:rPr>
          <w:rFonts w:cs="Tahoma"/>
          <w:color w:val="000000"/>
          <w:u w:val="single"/>
        </w:rPr>
        <w:t xml:space="preserve"> bestehen beim Landratsamt Passau folgende Möglichkeiten:</w:t>
      </w:r>
    </w:p>
    <w:p w:rsidR="00EA594D" w:rsidRPr="006B74CB" w:rsidRDefault="00EA594D" w:rsidP="00EA594D">
      <w:pPr>
        <w:autoSpaceDE w:val="0"/>
        <w:autoSpaceDN w:val="0"/>
        <w:adjustRightInd w:val="0"/>
        <w:rPr>
          <w:rFonts w:cs="Tahoma"/>
          <w:color w:val="000000"/>
        </w:rPr>
      </w:pPr>
    </w:p>
    <w:p w:rsidR="00CE7CD3" w:rsidRDefault="00CE7CD3" w:rsidP="00410FB3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cs="Tahoma"/>
          <w:color w:val="000000"/>
        </w:rPr>
      </w:pPr>
      <w:r w:rsidRPr="00CE7CD3">
        <w:rPr>
          <w:rFonts w:cs="Tahoma"/>
          <w:color w:val="000000"/>
        </w:rPr>
        <w:t xml:space="preserve">Einlegung eines Rechtsbehelfs über das „sichere Kontaktformular“ im </w:t>
      </w:r>
      <w:proofErr w:type="spellStart"/>
      <w:r w:rsidRPr="00CE7CD3">
        <w:rPr>
          <w:rFonts w:cs="Tahoma"/>
          <w:color w:val="000000"/>
        </w:rPr>
        <w:t>BayernPortal</w:t>
      </w:r>
      <w:proofErr w:type="spellEnd"/>
      <w:r w:rsidRPr="00CE7CD3">
        <w:rPr>
          <w:rFonts w:cs="Tahoma"/>
          <w:color w:val="000000"/>
        </w:rPr>
        <w:t xml:space="preserve"> unter der Voraussetzung, dass eine Authentifizierung </w:t>
      </w:r>
      <w:proofErr w:type="spellStart"/>
      <w:r w:rsidRPr="00CE7CD3">
        <w:rPr>
          <w:rFonts w:cs="Tahoma"/>
          <w:color w:val="000000"/>
        </w:rPr>
        <w:t>i.S.d</w:t>
      </w:r>
      <w:proofErr w:type="spellEnd"/>
      <w:r w:rsidRPr="00CE7CD3">
        <w:rPr>
          <w:rFonts w:cs="Tahoma"/>
          <w:color w:val="000000"/>
        </w:rPr>
        <w:t xml:space="preserve">. Art. 31 Abs. 2 Satz 1 Nr. 1-4 BayDiG erfolgt ist. (Authentifizierungsmöglichkeiten, die für die Anmeldung im </w:t>
      </w:r>
      <w:proofErr w:type="spellStart"/>
      <w:r w:rsidRPr="00CE7CD3">
        <w:rPr>
          <w:rFonts w:cs="Tahoma"/>
          <w:color w:val="000000"/>
        </w:rPr>
        <w:t>BayernPortal</w:t>
      </w:r>
      <w:proofErr w:type="spellEnd"/>
      <w:r w:rsidRPr="00CE7CD3">
        <w:rPr>
          <w:rFonts w:cs="Tahoma"/>
          <w:color w:val="000000"/>
        </w:rPr>
        <w:t xml:space="preserve"> genutzt werden können, sind: </w:t>
      </w:r>
      <w:r w:rsidRPr="006B74CB">
        <w:rPr>
          <w:rFonts w:cs="Tahoma"/>
          <w:color w:val="000000"/>
        </w:rPr>
        <w:t xml:space="preserve">Elster-Zertifikat, </w:t>
      </w:r>
      <w:proofErr w:type="spellStart"/>
      <w:r w:rsidRPr="006B74CB">
        <w:rPr>
          <w:rFonts w:cs="Tahoma"/>
          <w:color w:val="000000"/>
        </w:rPr>
        <w:t>authega</w:t>
      </w:r>
      <w:r>
        <w:rPr>
          <w:rFonts w:cs="Tahoma"/>
          <w:color w:val="000000"/>
        </w:rPr>
        <w:t>-Zertifkat</w:t>
      </w:r>
      <w:proofErr w:type="spellEnd"/>
      <w:r>
        <w:rPr>
          <w:rFonts w:cs="Tahoma"/>
          <w:color w:val="000000"/>
        </w:rPr>
        <w:t xml:space="preserve"> sowie </w:t>
      </w:r>
      <w:r w:rsidRPr="006B74CB">
        <w:rPr>
          <w:rFonts w:cs="Tahoma"/>
          <w:color w:val="000000"/>
        </w:rPr>
        <w:t>Online-Ausweis)</w:t>
      </w:r>
    </w:p>
    <w:p w:rsidR="00CE7CD3" w:rsidRPr="00CE7CD3" w:rsidRDefault="00CE7CD3" w:rsidP="00CE7CD3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</w:p>
    <w:p w:rsidR="00CE7CD3" w:rsidRPr="006B74CB" w:rsidRDefault="00CE7CD3" w:rsidP="00CE7CD3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 xml:space="preserve">Eine elektronische </w:t>
      </w:r>
      <w:r w:rsidR="00F94465">
        <w:rPr>
          <w:rFonts w:cs="Tahoma"/>
          <w:color w:val="000000"/>
        </w:rPr>
        <w:t>Ein</w:t>
      </w:r>
      <w:r w:rsidRPr="006B74CB">
        <w:rPr>
          <w:rFonts w:cs="Tahoma"/>
          <w:color w:val="000000"/>
        </w:rPr>
        <w:t xml:space="preserve">spruchseinlegung mit einer anderen Form der Authentifizierung im </w:t>
      </w:r>
      <w:proofErr w:type="spellStart"/>
      <w:r w:rsidRPr="006B74CB">
        <w:rPr>
          <w:rFonts w:cs="Tahoma"/>
          <w:color w:val="000000"/>
        </w:rPr>
        <w:t>BayernPortal</w:t>
      </w:r>
      <w:proofErr w:type="spellEnd"/>
      <w:r w:rsidRPr="006B74CB">
        <w:rPr>
          <w:rFonts w:cs="Tahoma"/>
          <w:color w:val="000000"/>
        </w:rPr>
        <w:t xml:space="preserve"> ist unz</w:t>
      </w:r>
      <w:bookmarkStart w:id="0" w:name="_GoBack"/>
      <w:bookmarkEnd w:id="0"/>
      <w:r w:rsidRPr="006B74CB">
        <w:rPr>
          <w:rFonts w:cs="Tahoma"/>
          <w:color w:val="000000"/>
        </w:rPr>
        <w:t>ulässig.</w:t>
      </w:r>
      <w:r w:rsidRPr="006B74CB">
        <w:rPr>
          <w:rFonts w:cs="Tahoma"/>
          <w:color w:val="000000"/>
        </w:rPr>
        <w:br/>
      </w:r>
    </w:p>
    <w:p w:rsidR="00CE7CD3" w:rsidRDefault="00CE7CD3" w:rsidP="00CE7CD3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cs="Tahoma"/>
          <w:color w:val="000000"/>
        </w:rPr>
      </w:pPr>
      <w:r w:rsidRPr="006B74CB">
        <w:rPr>
          <w:rFonts w:cs="Tahoma"/>
          <w:color w:val="000000"/>
        </w:rPr>
        <w:t>Digitale Signatur</w:t>
      </w:r>
      <w:r>
        <w:rPr>
          <w:rFonts w:cs="Tahoma"/>
          <w:color w:val="000000"/>
        </w:rPr>
        <w:t>: u</w:t>
      </w:r>
      <w:r w:rsidRPr="006B74CB">
        <w:rPr>
          <w:rFonts w:cs="Tahoma"/>
          <w:color w:val="000000"/>
        </w:rPr>
        <w:t xml:space="preserve">m die Schriftform elektronisch zu ersetzen, genügt nach Art. 3a Abs. 2 Sätze 2 und 3 </w:t>
      </w:r>
      <w:proofErr w:type="spellStart"/>
      <w:r w:rsidRPr="006B74CB">
        <w:rPr>
          <w:rFonts w:cs="Tahoma"/>
          <w:color w:val="000000"/>
        </w:rPr>
        <w:t>BayVwVfG</w:t>
      </w:r>
      <w:proofErr w:type="spellEnd"/>
      <w:r w:rsidRPr="006B74CB">
        <w:rPr>
          <w:rFonts w:cs="Tahoma"/>
          <w:color w:val="000000"/>
        </w:rPr>
        <w:t xml:space="preserve"> ein elektronisches Dokument, </w:t>
      </w:r>
      <w:r w:rsidRPr="00EA594D">
        <w:rPr>
          <w:rFonts w:cs="Tahoma"/>
          <w:color w:val="000000"/>
        </w:rPr>
        <w:t xml:space="preserve">das </w:t>
      </w:r>
    </w:p>
    <w:p w:rsidR="00CE7CD3" w:rsidRDefault="00CE7CD3" w:rsidP="00CE7CD3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>
        <w:rPr>
          <w:rFonts w:cs="Tahoma"/>
          <w:color w:val="000000"/>
        </w:rPr>
        <w:t xml:space="preserve">- </w:t>
      </w:r>
      <w:r w:rsidRPr="00EA594D">
        <w:rPr>
          <w:rFonts w:cs="Tahoma"/>
          <w:color w:val="000000"/>
        </w:rPr>
        <w:t xml:space="preserve">mit einer qualifizierten elektronischen Signatur gemäß Vertrauensdienstegesetz (VDG) i.V.m. Art. 3 Nr. 12 der Verordnung (EU) Nr. 910/2014 des Europäischen Parlaments und des Rates vom 23.07.2014 versehen ist </w:t>
      </w:r>
    </w:p>
    <w:p w:rsidR="00CE7CD3" w:rsidRPr="00EA594D" w:rsidRDefault="00CE7CD3" w:rsidP="00CE7CD3">
      <w:pPr>
        <w:pStyle w:val="Listenabsatz"/>
        <w:autoSpaceDE w:val="0"/>
        <w:autoSpaceDN w:val="0"/>
        <w:adjustRightInd w:val="0"/>
        <w:rPr>
          <w:rFonts w:cs="Tahoma"/>
          <w:color w:val="000000"/>
          <w:u w:val="single"/>
        </w:rPr>
      </w:pPr>
      <w:r w:rsidRPr="00EA594D">
        <w:rPr>
          <w:rFonts w:cs="Tahoma"/>
          <w:color w:val="000000"/>
          <w:u w:val="single"/>
        </w:rPr>
        <w:t xml:space="preserve">und </w:t>
      </w:r>
    </w:p>
    <w:p w:rsidR="00CE7CD3" w:rsidRDefault="00CE7CD3" w:rsidP="00CE7CD3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>
        <w:rPr>
          <w:rFonts w:cs="Tahoma"/>
          <w:color w:val="000000"/>
        </w:rPr>
        <w:t>-</w:t>
      </w:r>
      <w:r w:rsidRPr="00EA594D">
        <w:rPr>
          <w:rFonts w:cs="Tahoma"/>
          <w:color w:val="000000"/>
        </w:rPr>
        <w:t xml:space="preserve">über einen eröffneten elektronischen Übermittlungsweg versendet wird. </w:t>
      </w:r>
    </w:p>
    <w:p w:rsidR="00CE7CD3" w:rsidRDefault="00CE7CD3" w:rsidP="00CE7CD3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</w:p>
    <w:p w:rsidR="00CE7CD3" w:rsidRPr="00EA594D" w:rsidRDefault="00CE7CD3" w:rsidP="00CE7CD3">
      <w:pPr>
        <w:pStyle w:val="Listenabsatz"/>
        <w:autoSpaceDE w:val="0"/>
        <w:autoSpaceDN w:val="0"/>
        <w:adjustRightInd w:val="0"/>
        <w:rPr>
          <w:rFonts w:cs="Tahoma"/>
          <w:color w:val="000000"/>
        </w:rPr>
      </w:pPr>
      <w:r w:rsidRPr="00EA594D">
        <w:rPr>
          <w:rFonts w:cs="Tahoma"/>
          <w:color w:val="000000"/>
        </w:rPr>
        <w:t>Die Signierung mit einem Pseudonym, das die Identifizierung der Person des Signaturschlüsselinhabers nicht unmittelbar durch die Behörde ermöglicht, ist nicht zulässig.</w:t>
      </w:r>
      <w:r>
        <w:rPr>
          <w:rFonts w:cs="Tahoma"/>
          <w:color w:val="000000"/>
        </w:rPr>
        <w:t xml:space="preserve"> </w:t>
      </w:r>
      <w:r w:rsidRPr="00EA594D">
        <w:rPr>
          <w:rFonts w:cs="Tahoma"/>
          <w:color w:val="000000"/>
        </w:rPr>
        <w:t xml:space="preserve">Es werden nur Signaturen von akkreditierten </w:t>
      </w:r>
      <w:proofErr w:type="spellStart"/>
      <w:r w:rsidRPr="00EA594D">
        <w:rPr>
          <w:rFonts w:cs="Tahoma"/>
          <w:color w:val="000000"/>
        </w:rPr>
        <w:t>Zertifizierungsdiensteanbietern</w:t>
      </w:r>
      <w:proofErr w:type="spellEnd"/>
      <w:r w:rsidRPr="00EA594D">
        <w:rPr>
          <w:rFonts w:cs="Tahoma"/>
          <w:color w:val="000000"/>
        </w:rPr>
        <w:t xml:space="preserve"> akzeptiert.</w:t>
      </w:r>
    </w:p>
    <w:p w:rsidR="00CE7CD3" w:rsidRPr="006B74CB" w:rsidRDefault="00CE7CD3" w:rsidP="00CE7CD3">
      <w:pPr>
        <w:rPr>
          <w:rFonts w:cs="Tahoma"/>
        </w:rPr>
      </w:pPr>
    </w:p>
    <w:p w:rsidR="00CE7CD3" w:rsidRPr="00EA594D" w:rsidRDefault="00CE7CD3" w:rsidP="00CE7CD3">
      <w:pPr>
        <w:ind w:left="708"/>
        <w:rPr>
          <w:rFonts w:cs="Tahoma"/>
          <w:b/>
        </w:rPr>
      </w:pPr>
      <w:r w:rsidRPr="00EA594D">
        <w:rPr>
          <w:rFonts w:cs="Tahoma"/>
          <w:b/>
        </w:rPr>
        <w:t>Wir weisen darauf hin, dass die Verwendung einer qualifizierten elektronischen Signatur alleine keine Verschlüsselung des Inhalts Ihrer Nachricht bzw. Anlagen bewirkt!</w:t>
      </w:r>
    </w:p>
    <w:p w:rsidR="00CE7CD3" w:rsidRPr="00EA594D" w:rsidRDefault="00CE7CD3" w:rsidP="00CE7CD3">
      <w:pPr>
        <w:rPr>
          <w:rFonts w:cs="Tahoma"/>
        </w:rPr>
      </w:pPr>
    </w:p>
    <w:p w:rsidR="00CE7CD3" w:rsidRPr="00EA594D" w:rsidRDefault="00CE7CD3" w:rsidP="00CE7CD3">
      <w:pPr>
        <w:ind w:left="708"/>
        <w:rPr>
          <w:rFonts w:cs="Tahoma"/>
        </w:rPr>
      </w:pPr>
      <w:r w:rsidRPr="00EA594D">
        <w:rPr>
          <w:rFonts w:cs="Tahoma"/>
        </w:rPr>
        <w:t>Um ein</w:t>
      </w:r>
      <w:r>
        <w:rPr>
          <w:rFonts w:cs="Tahoma"/>
        </w:rPr>
        <w:t xml:space="preserve"> </w:t>
      </w:r>
      <w:r w:rsidRPr="00EA594D">
        <w:rPr>
          <w:rFonts w:cs="Tahoma"/>
        </w:rPr>
        <w:t xml:space="preserve">signiertes Dokument (z.B. eine signierte PDF-Datei) anschließend auf sicherem Wege verschlüsselt an uns zu übermitteln, empfehlen wir Ihnen, die </w:t>
      </w:r>
      <w:proofErr w:type="spellStart"/>
      <w:r w:rsidRPr="00EA594D">
        <w:rPr>
          <w:rFonts w:cs="Tahoma"/>
        </w:rPr>
        <w:t>Uploadfunktion</w:t>
      </w:r>
      <w:proofErr w:type="spellEnd"/>
      <w:r w:rsidRPr="00EA594D">
        <w:rPr>
          <w:rFonts w:cs="Tahoma"/>
        </w:rPr>
        <w:t xml:space="preserve"> des sicheren Kontaktformulars zu verwenden.</w:t>
      </w:r>
    </w:p>
    <w:p w:rsidR="00CE7CD3" w:rsidRPr="00EA594D" w:rsidRDefault="00CE7CD3" w:rsidP="00CE7CD3">
      <w:pPr>
        <w:autoSpaceDE w:val="0"/>
        <w:autoSpaceDN w:val="0"/>
        <w:adjustRightInd w:val="0"/>
        <w:rPr>
          <w:rFonts w:cs="Tahoma"/>
          <w:color w:val="000000"/>
        </w:rPr>
      </w:pPr>
    </w:p>
    <w:p w:rsidR="00CE7CD3" w:rsidRPr="00EA594D" w:rsidRDefault="00CE7CD3" w:rsidP="00CE7CD3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  <w:r w:rsidRPr="00EA594D">
        <w:rPr>
          <w:rFonts w:cs="Tahoma"/>
          <w:b/>
          <w:bCs/>
          <w:color w:val="000000"/>
        </w:rPr>
        <w:t>Eine Übermittlung per einfacher E-Mail ist unzulässig und entfaltet keine Rechtswirkung!</w:t>
      </w:r>
    </w:p>
    <w:p w:rsidR="00EA594D" w:rsidRPr="006B74CB" w:rsidRDefault="00EA594D" w:rsidP="00EA594D">
      <w:pPr>
        <w:autoSpaceDE w:val="0"/>
        <w:autoSpaceDN w:val="0"/>
        <w:adjustRightInd w:val="0"/>
        <w:rPr>
          <w:rFonts w:cs="Tahoma"/>
          <w:b/>
          <w:bCs/>
          <w:color w:val="000000"/>
          <w:sz w:val="24"/>
          <w:szCs w:val="24"/>
        </w:rPr>
      </w:pPr>
    </w:p>
    <w:p w:rsidR="00EA594D" w:rsidRPr="006B74CB" w:rsidRDefault="00EA594D" w:rsidP="00EA594D">
      <w:pPr>
        <w:autoSpaceDE w:val="0"/>
        <w:autoSpaceDN w:val="0"/>
        <w:adjustRightInd w:val="0"/>
        <w:rPr>
          <w:rFonts w:cs="Tahoma"/>
          <w:b/>
        </w:rPr>
      </w:pPr>
      <w:r w:rsidRPr="006B74CB">
        <w:rPr>
          <w:rFonts w:cs="Tahoma"/>
          <w:color w:val="000000"/>
        </w:rPr>
        <w:t>Vorstehendes gilt ebenso, soweit ein Antrag auf gerichtliche Entscheidung als beim Landratsamt</w:t>
      </w:r>
      <w:r>
        <w:rPr>
          <w:rFonts w:cs="Tahoma"/>
          <w:color w:val="000000"/>
        </w:rPr>
        <w:t xml:space="preserve"> </w:t>
      </w:r>
      <w:r w:rsidRPr="006B74CB">
        <w:rPr>
          <w:rFonts w:cs="Tahoma"/>
          <w:color w:val="000000"/>
        </w:rPr>
        <w:t>einzulegender Rech</w:t>
      </w:r>
      <w:r w:rsidR="00CE7CD3">
        <w:rPr>
          <w:rFonts w:cs="Tahoma"/>
          <w:color w:val="000000"/>
        </w:rPr>
        <w:t>tsbehelf im Ordnungswidrigkeiten</w:t>
      </w:r>
      <w:r w:rsidRPr="006B74CB">
        <w:rPr>
          <w:rFonts w:cs="Tahoma"/>
          <w:color w:val="000000"/>
        </w:rPr>
        <w:t>verfahren gegeben ist.</w:t>
      </w:r>
    </w:p>
    <w:p w:rsidR="00EE6CA0" w:rsidRPr="006B74CB" w:rsidRDefault="00EE6CA0">
      <w:pPr>
        <w:rPr>
          <w:rFonts w:cs="Tahoma"/>
        </w:rPr>
      </w:pPr>
    </w:p>
    <w:sectPr w:rsidR="00EE6CA0" w:rsidRPr="006B74CB" w:rsidSect="00CE7CD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65F7"/>
    <w:multiLevelType w:val="hybridMultilevel"/>
    <w:tmpl w:val="FE34A342"/>
    <w:lvl w:ilvl="0" w:tplc="3D24EC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F3F3F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1751D"/>
    <w:multiLevelType w:val="hybridMultilevel"/>
    <w:tmpl w:val="30D240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F3D3E"/>
    <w:multiLevelType w:val="hybridMultilevel"/>
    <w:tmpl w:val="30D240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83DF5"/>
    <w:multiLevelType w:val="hybridMultilevel"/>
    <w:tmpl w:val="30D240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D0A9F"/>
    <w:multiLevelType w:val="hybridMultilevel"/>
    <w:tmpl w:val="30D240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3"/>
    <w:rsid w:val="001F2001"/>
    <w:rsid w:val="003628BC"/>
    <w:rsid w:val="00614C44"/>
    <w:rsid w:val="006B74CB"/>
    <w:rsid w:val="00787386"/>
    <w:rsid w:val="00943CE2"/>
    <w:rsid w:val="00AC620C"/>
    <w:rsid w:val="00B35EF9"/>
    <w:rsid w:val="00CE7CD3"/>
    <w:rsid w:val="00D95DD9"/>
    <w:rsid w:val="00EA594D"/>
    <w:rsid w:val="00EE6CA0"/>
    <w:rsid w:val="00F940F3"/>
    <w:rsid w:val="00F94465"/>
    <w:rsid w:val="00FB0854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E4C"/>
  <w15:chartTrackingRefBased/>
  <w15:docId w15:val="{05EE43AA-2160-4E77-94A1-00F9026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Magdalena Standard"/>
    <w:qFormat/>
    <w:rsid w:val="00CE7CD3"/>
    <w:pPr>
      <w:spacing w:after="0" w:line="240" w:lineRule="auto"/>
    </w:pPr>
    <w:rPr>
      <w:rFonts w:ascii="Tahoma" w:hAnsi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40F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9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6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gh.bayer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Passau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Fassbinder Magdalena</dc:creator>
  <cp:keywords/>
  <dc:description/>
  <cp:lastModifiedBy>Fassbinder Magdalena</cp:lastModifiedBy>
  <cp:revision>3</cp:revision>
  <dcterms:created xsi:type="dcterms:W3CDTF">2024-06-24T13:59:00Z</dcterms:created>
  <dcterms:modified xsi:type="dcterms:W3CDTF">2024-06-24T15:46:00Z</dcterms:modified>
</cp:coreProperties>
</file>