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2B8B7" w14:textId="77777777" w:rsidR="00D476BC" w:rsidRDefault="00D476BC" w:rsidP="00C37FA3">
      <w:pPr>
        <w:jc w:val="center"/>
        <w:rPr>
          <w:b/>
          <w:bCs/>
          <w:sz w:val="36"/>
          <w:szCs w:val="36"/>
        </w:rPr>
      </w:pPr>
    </w:p>
    <w:p w14:paraId="152EDCA1" w14:textId="70CDCD1D" w:rsidR="005226E6" w:rsidRPr="00C37FA3" w:rsidRDefault="00C37FA3" w:rsidP="00C37FA3">
      <w:pPr>
        <w:jc w:val="center"/>
        <w:rPr>
          <w:b/>
          <w:bCs/>
          <w:sz w:val="36"/>
          <w:szCs w:val="36"/>
        </w:rPr>
      </w:pPr>
      <w:r w:rsidRPr="00C37FA3">
        <w:rPr>
          <w:b/>
          <w:bCs/>
          <w:sz w:val="36"/>
          <w:szCs w:val="36"/>
        </w:rPr>
        <w:t>Gemeinde Bad Füssing</w:t>
      </w:r>
    </w:p>
    <w:p w14:paraId="22990E07" w14:textId="2D416DD0" w:rsidR="00C37FA3" w:rsidRPr="00C37FA3" w:rsidRDefault="00C37FA3" w:rsidP="00C37FA3">
      <w:pPr>
        <w:jc w:val="center"/>
        <w:rPr>
          <w:b/>
          <w:bCs/>
          <w:sz w:val="36"/>
          <w:szCs w:val="36"/>
        </w:rPr>
      </w:pPr>
      <w:r w:rsidRPr="00C37FA3">
        <w:rPr>
          <w:b/>
          <w:bCs/>
          <w:sz w:val="36"/>
          <w:szCs w:val="36"/>
        </w:rPr>
        <w:t>Sammelkläranlage Bad Füssing</w:t>
      </w:r>
    </w:p>
    <w:p w14:paraId="421EA2D3" w14:textId="2CE8DE4E" w:rsidR="00C37FA3" w:rsidRPr="00C37FA3" w:rsidRDefault="00C37FA3" w:rsidP="00C37FA3">
      <w:pPr>
        <w:jc w:val="center"/>
        <w:rPr>
          <w:b/>
          <w:bCs/>
          <w:sz w:val="36"/>
          <w:szCs w:val="36"/>
        </w:rPr>
      </w:pPr>
      <w:r w:rsidRPr="00C37FA3">
        <w:rPr>
          <w:b/>
          <w:bCs/>
          <w:sz w:val="36"/>
          <w:szCs w:val="36"/>
        </w:rPr>
        <w:t>Gehobene Erlaubnis</w:t>
      </w:r>
    </w:p>
    <w:p w14:paraId="780AE13A" w14:textId="55D35157" w:rsidR="00C37FA3" w:rsidRPr="00C37FA3" w:rsidRDefault="00C37FA3" w:rsidP="00C37FA3">
      <w:pPr>
        <w:jc w:val="center"/>
        <w:rPr>
          <w:b/>
          <w:bCs/>
          <w:sz w:val="36"/>
          <w:szCs w:val="36"/>
        </w:rPr>
      </w:pPr>
    </w:p>
    <w:p w14:paraId="4DD893F0" w14:textId="354AB798" w:rsidR="00C37FA3" w:rsidRDefault="00D476BC" w:rsidP="00C37FA3">
      <w:pPr>
        <w:jc w:val="center"/>
        <w:rPr>
          <w:b/>
          <w:bCs/>
          <w:sz w:val="36"/>
          <w:szCs w:val="36"/>
        </w:rPr>
      </w:pPr>
      <w:r>
        <w:rPr>
          <w:b/>
          <w:bCs/>
          <w:noProof/>
          <w:sz w:val="36"/>
          <w:szCs w:val="36"/>
        </w:rPr>
        <w:drawing>
          <wp:anchor distT="0" distB="0" distL="114300" distR="114300" simplePos="0" relativeHeight="251658240" behindDoc="0" locked="0" layoutInCell="1" allowOverlap="1" wp14:anchorId="6B435256" wp14:editId="12375BEA">
            <wp:simplePos x="0" y="0"/>
            <wp:positionH relativeFrom="column">
              <wp:posOffset>1995805</wp:posOffset>
            </wp:positionH>
            <wp:positionV relativeFrom="paragraph">
              <wp:posOffset>112395</wp:posOffset>
            </wp:positionV>
            <wp:extent cx="1562100" cy="15621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2100" cy="1562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34543F" w14:textId="0490D519" w:rsidR="00C37FA3" w:rsidRDefault="00C37FA3" w:rsidP="00C37FA3">
      <w:pPr>
        <w:jc w:val="center"/>
        <w:rPr>
          <w:b/>
          <w:bCs/>
          <w:sz w:val="36"/>
          <w:szCs w:val="36"/>
        </w:rPr>
      </w:pPr>
    </w:p>
    <w:p w14:paraId="434BDC40" w14:textId="504D579E" w:rsidR="00C37FA3" w:rsidRDefault="00C37FA3" w:rsidP="00C37FA3">
      <w:pPr>
        <w:jc w:val="center"/>
        <w:rPr>
          <w:b/>
          <w:bCs/>
          <w:sz w:val="36"/>
          <w:szCs w:val="36"/>
        </w:rPr>
      </w:pPr>
    </w:p>
    <w:p w14:paraId="42273678" w14:textId="507FA5EA" w:rsidR="00C37FA3" w:rsidRPr="00C37FA3" w:rsidRDefault="00C37FA3" w:rsidP="00C37FA3">
      <w:pPr>
        <w:jc w:val="center"/>
        <w:rPr>
          <w:b/>
          <w:bCs/>
          <w:sz w:val="36"/>
          <w:szCs w:val="36"/>
        </w:rPr>
      </w:pPr>
    </w:p>
    <w:p w14:paraId="6C22CD8C" w14:textId="0E346C0C" w:rsidR="00C37FA3" w:rsidRPr="00C37FA3" w:rsidRDefault="00C37FA3" w:rsidP="00C37FA3">
      <w:pPr>
        <w:jc w:val="center"/>
        <w:rPr>
          <w:b/>
          <w:bCs/>
          <w:sz w:val="36"/>
          <w:szCs w:val="36"/>
        </w:rPr>
      </w:pPr>
    </w:p>
    <w:p w14:paraId="0C21C953" w14:textId="07353B24" w:rsidR="00C37FA3" w:rsidRPr="00C37FA3" w:rsidRDefault="00C37FA3" w:rsidP="00C37FA3">
      <w:pPr>
        <w:jc w:val="center"/>
        <w:rPr>
          <w:b/>
          <w:bCs/>
          <w:sz w:val="36"/>
          <w:szCs w:val="36"/>
        </w:rPr>
      </w:pPr>
    </w:p>
    <w:p w14:paraId="202A7A38" w14:textId="189F7B48" w:rsidR="00C37FA3" w:rsidRPr="00C37FA3" w:rsidRDefault="00C37FA3" w:rsidP="00C37FA3">
      <w:pPr>
        <w:jc w:val="center"/>
        <w:rPr>
          <w:b/>
          <w:bCs/>
          <w:sz w:val="36"/>
          <w:szCs w:val="36"/>
        </w:rPr>
      </w:pPr>
    </w:p>
    <w:p w14:paraId="394930D4" w14:textId="47E30D48" w:rsidR="00C37FA3" w:rsidRPr="00C37FA3" w:rsidRDefault="00C37FA3" w:rsidP="00C37FA3">
      <w:pPr>
        <w:jc w:val="center"/>
        <w:rPr>
          <w:b/>
          <w:bCs/>
          <w:sz w:val="36"/>
          <w:szCs w:val="36"/>
        </w:rPr>
      </w:pPr>
    </w:p>
    <w:p w14:paraId="6C815BF2" w14:textId="749EA321" w:rsidR="00C37FA3" w:rsidRPr="00C37FA3" w:rsidRDefault="00C37FA3" w:rsidP="00C37FA3">
      <w:pPr>
        <w:jc w:val="center"/>
        <w:rPr>
          <w:b/>
          <w:bCs/>
          <w:sz w:val="36"/>
          <w:szCs w:val="36"/>
        </w:rPr>
      </w:pPr>
      <w:r w:rsidRPr="00C37FA3">
        <w:rPr>
          <w:b/>
          <w:bCs/>
          <w:sz w:val="36"/>
          <w:szCs w:val="36"/>
        </w:rPr>
        <w:t>Erläuterungsbericht</w:t>
      </w:r>
    </w:p>
    <w:p w14:paraId="7F21A629" w14:textId="5C47D66D" w:rsidR="00C37FA3" w:rsidRPr="00C37FA3" w:rsidRDefault="00C37FA3" w:rsidP="00C37FA3">
      <w:pPr>
        <w:jc w:val="center"/>
        <w:rPr>
          <w:b/>
          <w:bCs/>
          <w:sz w:val="36"/>
          <w:szCs w:val="36"/>
        </w:rPr>
      </w:pPr>
      <w:r w:rsidRPr="00C37FA3">
        <w:rPr>
          <w:b/>
          <w:bCs/>
          <w:sz w:val="36"/>
          <w:szCs w:val="36"/>
        </w:rPr>
        <w:t>Regen- und Thermalwasser</w:t>
      </w:r>
    </w:p>
    <w:p w14:paraId="4AF9FE38" w14:textId="739A9663" w:rsidR="00C37FA3" w:rsidRPr="00C37FA3" w:rsidRDefault="00C37FA3" w:rsidP="00C37FA3">
      <w:pPr>
        <w:jc w:val="center"/>
        <w:rPr>
          <w:b/>
          <w:bCs/>
          <w:sz w:val="36"/>
          <w:szCs w:val="36"/>
        </w:rPr>
      </w:pPr>
    </w:p>
    <w:p w14:paraId="0C885153" w14:textId="64A48C48" w:rsidR="00C37FA3" w:rsidRPr="00C37FA3" w:rsidRDefault="00C37FA3" w:rsidP="00C37FA3">
      <w:pPr>
        <w:jc w:val="center"/>
        <w:rPr>
          <w:b/>
          <w:bCs/>
          <w:sz w:val="36"/>
          <w:szCs w:val="36"/>
        </w:rPr>
      </w:pPr>
    </w:p>
    <w:p w14:paraId="17A689AA" w14:textId="75616CE9" w:rsidR="00C37FA3" w:rsidRDefault="00C37FA3" w:rsidP="00C37FA3">
      <w:pPr>
        <w:jc w:val="center"/>
        <w:rPr>
          <w:b/>
          <w:bCs/>
          <w:sz w:val="36"/>
          <w:szCs w:val="36"/>
        </w:rPr>
      </w:pPr>
    </w:p>
    <w:p w14:paraId="359C2640" w14:textId="660DAA4A" w:rsidR="00C37FA3" w:rsidRDefault="00C37FA3" w:rsidP="00C37FA3">
      <w:pPr>
        <w:jc w:val="center"/>
        <w:rPr>
          <w:b/>
          <w:bCs/>
          <w:sz w:val="36"/>
          <w:szCs w:val="36"/>
        </w:rPr>
      </w:pPr>
    </w:p>
    <w:p w14:paraId="7CD3D2FF" w14:textId="71A910B0" w:rsidR="00C37FA3" w:rsidRDefault="00C37FA3" w:rsidP="00C37FA3">
      <w:pPr>
        <w:jc w:val="center"/>
        <w:rPr>
          <w:b/>
          <w:bCs/>
          <w:sz w:val="36"/>
          <w:szCs w:val="36"/>
        </w:rPr>
      </w:pPr>
    </w:p>
    <w:p w14:paraId="2656EA30" w14:textId="6F62E7E2" w:rsidR="00C37FA3" w:rsidRDefault="00C37FA3" w:rsidP="00C37FA3">
      <w:pPr>
        <w:jc w:val="center"/>
        <w:rPr>
          <w:b/>
          <w:bCs/>
          <w:sz w:val="36"/>
          <w:szCs w:val="36"/>
        </w:rPr>
      </w:pPr>
    </w:p>
    <w:p w14:paraId="4066CF00" w14:textId="431FFD41" w:rsidR="00C37FA3" w:rsidRDefault="00C37FA3" w:rsidP="00C37FA3">
      <w:pPr>
        <w:jc w:val="center"/>
        <w:rPr>
          <w:b/>
          <w:bCs/>
          <w:sz w:val="36"/>
          <w:szCs w:val="36"/>
        </w:rPr>
      </w:pPr>
    </w:p>
    <w:p w14:paraId="3D4380AD" w14:textId="61AC536C" w:rsidR="00C37FA3" w:rsidRDefault="00C37FA3" w:rsidP="00C37FA3">
      <w:pPr>
        <w:jc w:val="center"/>
        <w:rPr>
          <w:b/>
          <w:bCs/>
          <w:sz w:val="36"/>
          <w:szCs w:val="36"/>
        </w:rPr>
      </w:pPr>
    </w:p>
    <w:p w14:paraId="2B0949A0" w14:textId="1E5A4E7A" w:rsidR="00C37FA3" w:rsidRDefault="00C37FA3" w:rsidP="00C37FA3">
      <w:pPr>
        <w:jc w:val="center"/>
        <w:rPr>
          <w:b/>
          <w:bCs/>
          <w:sz w:val="36"/>
          <w:szCs w:val="36"/>
        </w:rPr>
      </w:pPr>
    </w:p>
    <w:p w14:paraId="09815F83" w14:textId="4339D91D" w:rsidR="00C37FA3" w:rsidRDefault="00C37FA3" w:rsidP="00C37FA3">
      <w:pPr>
        <w:jc w:val="center"/>
        <w:rPr>
          <w:b/>
          <w:bCs/>
          <w:sz w:val="36"/>
          <w:szCs w:val="36"/>
        </w:rPr>
      </w:pPr>
    </w:p>
    <w:p w14:paraId="1D4B140A" w14:textId="644C89B0" w:rsidR="00C37FA3" w:rsidRDefault="00C37FA3" w:rsidP="00C37FA3">
      <w:pPr>
        <w:jc w:val="center"/>
        <w:rPr>
          <w:b/>
          <w:bCs/>
          <w:sz w:val="36"/>
          <w:szCs w:val="36"/>
        </w:rPr>
      </w:pPr>
    </w:p>
    <w:p w14:paraId="674B1EC5" w14:textId="05B7904A" w:rsidR="00C37FA3" w:rsidRDefault="00C37FA3" w:rsidP="00C37FA3">
      <w:pPr>
        <w:jc w:val="center"/>
        <w:rPr>
          <w:b/>
          <w:bCs/>
          <w:sz w:val="36"/>
          <w:szCs w:val="36"/>
        </w:rPr>
      </w:pPr>
    </w:p>
    <w:p w14:paraId="6E271BA1" w14:textId="77777777" w:rsidR="00C37FA3" w:rsidRDefault="00C37FA3" w:rsidP="00C37FA3">
      <w:pPr>
        <w:jc w:val="center"/>
        <w:rPr>
          <w:b/>
          <w:bCs/>
          <w:sz w:val="36"/>
          <w:szCs w:val="36"/>
        </w:rPr>
      </w:pPr>
    </w:p>
    <w:p w14:paraId="36BB216F" w14:textId="43FE7411" w:rsidR="00C37FA3" w:rsidRDefault="00C37FA3" w:rsidP="00C37FA3">
      <w:pPr>
        <w:jc w:val="center"/>
        <w:rPr>
          <w:b/>
          <w:bCs/>
          <w:sz w:val="36"/>
          <w:szCs w:val="36"/>
        </w:rPr>
      </w:pPr>
    </w:p>
    <w:p w14:paraId="13B79ABA" w14:textId="77777777" w:rsidR="00C37FA3" w:rsidRPr="00C37FA3" w:rsidRDefault="00C37FA3" w:rsidP="00C37FA3">
      <w:pPr>
        <w:jc w:val="center"/>
        <w:rPr>
          <w:b/>
          <w:bCs/>
          <w:sz w:val="36"/>
          <w:szCs w:val="36"/>
        </w:rPr>
      </w:pPr>
    </w:p>
    <w:p w14:paraId="5FCAAAFC" w14:textId="799AE4ED" w:rsidR="00C37FA3" w:rsidRDefault="00C37FA3" w:rsidP="00C37FA3">
      <w:pPr>
        <w:jc w:val="center"/>
        <w:rPr>
          <w:b/>
          <w:bCs/>
          <w:sz w:val="36"/>
          <w:szCs w:val="36"/>
        </w:rPr>
      </w:pPr>
      <w:r w:rsidRPr="00C37FA3">
        <w:rPr>
          <w:b/>
          <w:bCs/>
          <w:sz w:val="36"/>
          <w:szCs w:val="36"/>
        </w:rPr>
        <w:t>Dezember 2025</w:t>
      </w:r>
    </w:p>
    <w:p w14:paraId="464D3E86" w14:textId="1C648036" w:rsidR="00C37FA3" w:rsidRDefault="00C37FA3" w:rsidP="00C37FA3">
      <w:pPr>
        <w:jc w:val="center"/>
        <w:rPr>
          <w:b/>
          <w:bCs/>
          <w:sz w:val="36"/>
          <w:szCs w:val="36"/>
        </w:rPr>
      </w:pPr>
    </w:p>
    <w:p w14:paraId="56974FD0" w14:textId="05DDC13F" w:rsidR="00C37FA3" w:rsidRDefault="00C37FA3" w:rsidP="00C37FA3">
      <w:pPr>
        <w:jc w:val="center"/>
        <w:rPr>
          <w:b/>
          <w:bCs/>
          <w:sz w:val="36"/>
          <w:szCs w:val="36"/>
        </w:rPr>
      </w:pPr>
    </w:p>
    <w:p w14:paraId="01A4458B" w14:textId="77777777" w:rsidR="00C37FA3" w:rsidRDefault="00C37FA3" w:rsidP="00C37FA3">
      <w:pPr>
        <w:jc w:val="center"/>
        <w:rPr>
          <w:b/>
          <w:bCs/>
          <w:sz w:val="36"/>
          <w:szCs w:val="36"/>
        </w:rPr>
      </w:pPr>
    </w:p>
    <w:p w14:paraId="744A85A8" w14:textId="77777777" w:rsidR="00D476BC" w:rsidRDefault="00D476BC">
      <w:pPr>
        <w:rPr>
          <w:b/>
          <w:bCs/>
          <w:sz w:val="36"/>
          <w:szCs w:val="36"/>
        </w:rPr>
        <w:sectPr w:rsidR="00D476BC" w:rsidSect="00C37FA3">
          <w:pgSz w:w="11906" w:h="16838"/>
          <w:pgMar w:top="1417" w:right="1417" w:bottom="1134" w:left="1417" w:header="708" w:footer="708" w:gutter="0"/>
          <w:pgNumType w:start="1"/>
          <w:cols w:space="708"/>
          <w:docGrid w:linePitch="360"/>
        </w:sectPr>
      </w:pPr>
    </w:p>
    <w:sdt>
      <w:sdtPr>
        <w:rPr>
          <w:rFonts w:ascii="Arial" w:eastAsiaTheme="minorHAnsi" w:hAnsi="Arial" w:cs="Arial"/>
          <w:color w:val="auto"/>
          <w:sz w:val="22"/>
          <w:szCs w:val="22"/>
          <w:lang w:eastAsia="en-US"/>
        </w:rPr>
        <w:id w:val="1509251305"/>
        <w:docPartObj>
          <w:docPartGallery w:val="Table of Contents"/>
          <w:docPartUnique/>
        </w:docPartObj>
      </w:sdtPr>
      <w:sdtEndPr>
        <w:rPr>
          <w:b/>
          <w:bCs/>
        </w:rPr>
      </w:sdtEndPr>
      <w:sdtContent>
        <w:p w14:paraId="6081D0BD" w14:textId="469D6961" w:rsidR="00D476BC" w:rsidRDefault="00D476BC">
          <w:pPr>
            <w:pStyle w:val="Inhaltsverzeichnisberschrift"/>
            <w:rPr>
              <w:b/>
              <w:bCs/>
              <w:color w:val="auto"/>
            </w:rPr>
          </w:pPr>
          <w:r w:rsidRPr="00D476BC">
            <w:rPr>
              <w:b/>
              <w:bCs/>
              <w:color w:val="auto"/>
            </w:rPr>
            <w:t>Inhaltsverzeichnis</w:t>
          </w:r>
        </w:p>
        <w:p w14:paraId="1FE077E5" w14:textId="77777777" w:rsidR="00D476BC" w:rsidRPr="00D476BC" w:rsidRDefault="00D476BC" w:rsidP="00D476BC">
          <w:pPr>
            <w:rPr>
              <w:lang w:eastAsia="de-DE"/>
            </w:rPr>
          </w:pPr>
        </w:p>
        <w:p w14:paraId="51EE8A84" w14:textId="079396DA" w:rsidR="00D1160A" w:rsidRDefault="00D476BC">
          <w:pPr>
            <w:pStyle w:val="Verzeichnis1"/>
            <w:tabs>
              <w:tab w:val="left" w:pos="440"/>
              <w:tab w:val="right" w:leader="dot" w:pos="9062"/>
            </w:tabs>
            <w:rPr>
              <w:rFonts w:asciiTheme="minorHAnsi" w:eastAsiaTheme="minorEastAsia" w:hAnsiTheme="minorHAnsi" w:cstheme="minorBidi"/>
              <w:noProof/>
              <w:lang w:eastAsia="de-DE"/>
            </w:rPr>
          </w:pPr>
          <w:r w:rsidRPr="00D476BC">
            <w:fldChar w:fldCharType="begin"/>
          </w:r>
          <w:r w:rsidRPr="00D476BC">
            <w:instrText xml:space="preserve"> TOC \o "1-3" \h \z \u </w:instrText>
          </w:r>
          <w:r w:rsidRPr="00D476BC">
            <w:fldChar w:fldCharType="separate"/>
          </w:r>
          <w:hyperlink w:anchor="_Toc216790956" w:history="1">
            <w:r w:rsidR="00D1160A" w:rsidRPr="000F3AB7">
              <w:rPr>
                <w:rStyle w:val="Hyperlink"/>
                <w:b/>
                <w:bCs/>
                <w:noProof/>
              </w:rPr>
              <w:t>1.</w:t>
            </w:r>
            <w:r w:rsidR="00D1160A">
              <w:rPr>
                <w:rFonts w:asciiTheme="minorHAnsi" w:eastAsiaTheme="minorEastAsia" w:hAnsiTheme="minorHAnsi" w:cstheme="minorBidi"/>
                <w:noProof/>
                <w:lang w:eastAsia="de-DE"/>
              </w:rPr>
              <w:tab/>
            </w:r>
            <w:r w:rsidR="00D1160A" w:rsidRPr="000F3AB7">
              <w:rPr>
                <w:rStyle w:val="Hyperlink"/>
                <w:b/>
                <w:bCs/>
                <w:noProof/>
              </w:rPr>
              <w:t>Allgemeines</w:t>
            </w:r>
            <w:r w:rsidR="00D1160A">
              <w:rPr>
                <w:noProof/>
                <w:webHidden/>
              </w:rPr>
              <w:tab/>
            </w:r>
            <w:r w:rsidR="00D1160A">
              <w:rPr>
                <w:noProof/>
                <w:webHidden/>
              </w:rPr>
              <w:fldChar w:fldCharType="begin"/>
            </w:r>
            <w:r w:rsidR="00D1160A">
              <w:rPr>
                <w:noProof/>
                <w:webHidden/>
              </w:rPr>
              <w:instrText xml:space="preserve"> PAGEREF _Toc216790956 \h </w:instrText>
            </w:r>
            <w:r w:rsidR="00D1160A">
              <w:rPr>
                <w:noProof/>
                <w:webHidden/>
              </w:rPr>
            </w:r>
            <w:r w:rsidR="00D1160A">
              <w:rPr>
                <w:noProof/>
                <w:webHidden/>
              </w:rPr>
              <w:fldChar w:fldCharType="separate"/>
            </w:r>
            <w:r w:rsidR="00D1160A">
              <w:rPr>
                <w:noProof/>
                <w:webHidden/>
              </w:rPr>
              <w:t>1</w:t>
            </w:r>
            <w:r w:rsidR="00D1160A">
              <w:rPr>
                <w:noProof/>
                <w:webHidden/>
              </w:rPr>
              <w:fldChar w:fldCharType="end"/>
            </w:r>
          </w:hyperlink>
        </w:p>
        <w:p w14:paraId="4744C836" w14:textId="7534E336" w:rsidR="00D1160A" w:rsidRDefault="00AB7DE3">
          <w:pPr>
            <w:pStyle w:val="Verzeichnis1"/>
            <w:tabs>
              <w:tab w:val="left" w:pos="440"/>
              <w:tab w:val="right" w:leader="dot" w:pos="9062"/>
            </w:tabs>
            <w:rPr>
              <w:rFonts w:asciiTheme="minorHAnsi" w:eastAsiaTheme="minorEastAsia" w:hAnsiTheme="minorHAnsi" w:cstheme="minorBidi"/>
              <w:noProof/>
              <w:lang w:eastAsia="de-DE"/>
            </w:rPr>
          </w:pPr>
          <w:hyperlink w:anchor="_Toc216790957" w:history="1">
            <w:r w:rsidR="00D1160A" w:rsidRPr="000F3AB7">
              <w:rPr>
                <w:rStyle w:val="Hyperlink"/>
                <w:b/>
                <w:bCs/>
                <w:noProof/>
              </w:rPr>
              <w:t>2.</w:t>
            </w:r>
            <w:r w:rsidR="00D1160A">
              <w:rPr>
                <w:rFonts w:asciiTheme="minorHAnsi" w:eastAsiaTheme="minorEastAsia" w:hAnsiTheme="minorHAnsi" w:cstheme="minorBidi"/>
                <w:noProof/>
                <w:lang w:eastAsia="de-DE"/>
              </w:rPr>
              <w:tab/>
            </w:r>
            <w:r w:rsidR="00D1160A" w:rsidRPr="000F3AB7">
              <w:rPr>
                <w:rStyle w:val="Hyperlink"/>
                <w:b/>
                <w:bCs/>
                <w:noProof/>
              </w:rPr>
              <w:t>Thermalwasser</w:t>
            </w:r>
            <w:r w:rsidR="00D1160A">
              <w:rPr>
                <w:noProof/>
                <w:webHidden/>
              </w:rPr>
              <w:tab/>
            </w:r>
            <w:r w:rsidR="00D1160A">
              <w:rPr>
                <w:noProof/>
                <w:webHidden/>
              </w:rPr>
              <w:fldChar w:fldCharType="begin"/>
            </w:r>
            <w:r w:rsidR="00D1160A">
              <w:rPr>
                <w:noProof/>
                <w:webHidden/>
              </w:rPr>
              <w:instrText xml:space="preserve"> PAGEREF _Toc216790957 \h </w:instrText>
            </w:r>
            <w:r w:rsidR="00D1160A">
              <w:rPr>
                <w:noProof/>
                <w:webHidden/>
              </w:rPr>
            </w:r>
            <w:r w:rsidR="00D1160A">
              <w:rPr>
                <w:noProof/>
                <w:webHidden/>
              </w:rPr>
              <w:fldChar w:fldCharType="separate"/>
            </w:r>
            <w:r w:rsidR="00D1160A">
              <w:rPr>
                <w:noProof/>
                <w:webHidden/>
              </w:rPr>
              <w:t>1</w:t>
            </w:r>
            <w:r w:rsidR="00D1160A">
              <w:rPr>
                <w:noProof/>
                <w:webHidden/>
              </w:rPr>
              <w:fldChar w:fldCharType="end"/>
            </w:r>
          </w:hyperlink>
        </w:p>
        <w:p w14:paraId="34C1ACCA" w14:textId="18CB6BD2" w:rsidR="00D1160A" w:rsidRDefault="00AB7DE3">
          <w:pPr>
            <w:pStyle w:val="Verzeichnis1"/>
            <w:tabs>
              <w:tab w:val="left" w:pos="440"/>
              <w:tab w:val="right" w:leader="dot" w:pos="9062"/>
            </w:tabs>
            <w:rPr>
              <w:rFonts w:asciiTheme="minorHAnsi" w:eastAsiaTheme="minorEastAsia" w:hAnsiTheme="minorHAnsi" w:cstheme="minorBidi"/>
              <w:noProof/>
              <w:lang w:eastAsia="de-DE"/>
            </w:rPr>
          </w:pPr>
          <w:hyperlink w:anchor="_Toc216790958" w:history="1">
            <w:r w:rsidR="00D1160A" w:rsidRPr="000F3AB7">
              <w:rPr>
                <w:rStyle w:val="Hyperlink"/>
                <w:b/>
                <w:bCs/>
                <w:noProof/>
              </w:rPr>
              <w:t>3.</w:t>
            </w:r>
            <w:r w:rsidR="00D1160A">
              <w:rPr>
                <w:rFonts w:asciiTheme="minorHAnsi" w:eastAsiaTheme="minorEastAsia" w:hAnsiTheme="minorHAnsi" w:cstheme="minorBidi"/>
                <w:noProof/>
                <w:lang w:eastAsia="de-DE"/>
              </w:rPr>
              <w:tab/>
            </w:r>
            <w:r w:rsidR="00D1160A" w:rsidRPr="000F3AB7">
              <w:rPr>
                <w:rStyle w:val="Hyperlink"/>
                <w:b/>
                <w:bCs/>
                <w:noProof/>
              </w:rPr>
              <w:t>Regenwasser</w:t>
            </w:r>
            <w:r w:rsidR="00D1160A">
              <w:rPr>
                <w:noProof/>
                <w:webHidden/>
              </w:rPr>
              <w:tab/>
            </w:r>
            <w:r w:rsidR="00D1160A">
              <w:rPr>
                <w:noProof/>
                <w:webHidden/>
              </w:rPr>
              <w:fldChar w:fldCharType="begin"/>
            </w:r>
            <w:r w:rsidR="00D1160A">
              <w:rPr>
                <w:noProof/>
                <w:webHidden/>
              </w:rPr>
              <w:instrText xml:space="preserve"> PAGEREF _Toc216790958 \h </w:instrText>
            </w:r>
            <w:r w:rsidR="00D1160A">
              <w:rPr>
                <w:noProof/>
                <w:webHidden/>
              </w:rPr>
            </w:r>
            <w:r w:rsidR="00D1160A">
              <w:rPr>
                <w:noProof/>
                <w:webHidden/>
              </w:rPr>
              <w:fldChar w:fldCharType="separate"/>
            </w:r>
            <w:r w:rsidR="00D1160A">
              <w:rPr>
                <w:noProof/>
                <w:webHidden/>
              </w:rPr>
              <w:t>3</w:t>
            </w:r>
            <w:r w:rsidR="00D1160A">
              <w:rPr>
                <w:noProof/>
                <w:webHidden/>
              </w:rPr>
              <w:fldChar w:fldCharType="end"/>
            </w:r>
          </w:hyperlink>
        </w:p>
        <w:p w14:paraId="050E8DD0" w14:textId="7D1D4B32" w:rsidR="00D1160A" w:rsidRDefault="00AB7DE3">
          <w:pPr>
            <w:pStyle w:val="Verzeichnis1"/>
            <w:tabs>
              <w:tab w:val="left" w:pos="440"/>
              <w:tab w:val="right" w:leader="dot" w:pos="9062"/>
            </w:tabs>
            <w:rPr>
              <w:rFonts w:asciiTheme="minorHAnsi" w:eastAsiaTheme="minorEastAsia" w:hAnsiTheme="minorHAnsi" w:cstheme="minorBidi"/>
              <w:noProof/>
              <w:lang w:eastAsia="de-DE"/>
            </w:rPr>
          </w:pPr>
          <w:hyperlink w:anchor="_Toc216790959" w:history="1">
            <w:r w:rsidR="00D1160A" w:rsidRPr="000F3AB7">
              <w:rPr>
                <w:rStyle w:val="Hyperlink"/>
                <w:b/>
                <w:bCs/>
                <w:noProof/>
              </w:rPr>
              <w:t>4.</w:t>
            </w:r>
            <w:r w:rsidR="00D1160A">
              <w:rPr>
                <w:rFonts w:asciiTheme="minorHAnsi" w:eastAsiaTheme="minorEastAsia" w:hAnsiTheme="minorHAnsi" w:cstheme="minorBidi"/>
                <w:noProof/>
                <w:lang w:eastAsia="de-DE"/>
              </w:rPr>
              <w:tab/>
            </w:r>
            <w:r w:rsidR="00D1160A" w:rsidRPr="000F3AB7">
              <w:rPr>
                <w:rStyle w:val="Hyperlink"/>
                <w:b/>
                <w:bCs/>
                <w:noProof/>
              </w:rPr>
              <w:t>Regen- und Thermalwasser</w:t>
            </w:r>
            <w:r w:rsidR="00D1160A">
              <w:rPr>
                <w:noProof/>
                <w:webHidden/>
              </w:rPr>
              <w:tab/>
            </w:r>
            <w:r w:rsidR="00D1160A">
              <w:rPr>
                <w:noProof/>
                <w:webHidden/>
              </w:rPr>
              <w:fldChar w:fldCharType="begin"/>
            </w:r>
            <w:r w:rsidR="00D1160A">
              <w:rPr>
                <w:noProof/>
                <w:webHidden/>
              </w:rPr>
              <w:instrText xml:space="preserve"> PAGEREF _Toc216790959 \h </w:instrText>
            </w:r>
            <w:r w:rsidR="00D1160A">
              <w:rPr>
                <w:noProof/>
                <w:webHidden/>
              </w:rPr>
            </w:r>
            <w:r w:rsidR="00D1160A">
              <w:rPr>
                <w:noProof/>
                <w:webHidden/>
              </w:rPr>
              <w:fldChar w:fldCharType="separate"/>
            </w:r>
            <w:r w:rsidR="00D1160A">
              <w:rPr>
                <w:noProof/>
                <w:webHidden/>
              </w:rPr>
              <w:t>3</w:t>
            </w:r>
            <w:r w:rsidR="00D1160A">
              <w:rPr>
                <w:noProof/>
                <w:webHidden/>
              </w:rPr>
              <w:fldChar w:fldCharType="end"/>
            </w:r>
          </w:hyperlink>
        </w:p>
        <w:p w14:paraId="1A632288" w14:textId="76F1D1CE" w:rsidR="00D1160A" w:rsidRDefault="00AB7DE3">
          <w:pPr>
            <w:pStyle w:val="Verzeichnis1"/>
            <w:tabs>
              <w:tab w:val="left" w:pos="440"/>
              <w:tab w:val="right" w:leader="dot" w:pos="9062"/>
            </w:tabs>
            <w:rPr>
              <w:rFonts w:asciiTheme="minorHAnsi" w:eastAsiaTheme="minorEastAsia" w:hAnsiTheme="minorHAnsi" w:cstheme="minorBidi"/>
              <w:noProof/>
              <w:lang w:eastAsia="de-DE"/>
            </w:rPr>
          </w:pPr>
          <w:hyperlink w:anchor="_Toc216790960" w:history="1">
            <w:r w:rsidR="00D1160A" w:rsidRPr="000F3AB7">
              <w:rPr>
                <w:rStyle w:val="Hyperlink"/>
                <w:b/>
                <w:bCs/>
                <w:noProof/>
              </w:rPr>
              <w:t>5.</w:t>
            </w:r>
            <w:r w:rsidR="00D1160A">
              <w:rPr>
                <w:rFonts w:asciiTheme="minorHAnsi" w:eastAsiaTheme="minorEastAsia" w:hAnsiTheme="minorHAnsi" w:cstheme="minorBidi"/>
                <w:noProof/>
                <w:lang w:eastAsia="de-DE"/>
              </w:rPr>
              <w:tab/>
            </w:r>
            <w:r w:rsidR="00D1160A" w:rsidRPr="000F3AB7">
              <w:rPr>
                <w:rStyle w:val="Hyperlink"/>
                <w:b/>
                <w:bCs/>
                <w:noProof/>
              </w:rPr>
              <w:t>Entlastungsereignisse</w:t>
            </w:r>
            <w:r w:rsidR="00D1160A">
              <w:rPr>
                <w:noProof/>
                <w:webHidden/>
              </w:rPr>
              <w:tab/>
            </w:r>
            <w:r w:rsidR="00D1160A">
              <w:rPr>
                <w:noProof/>
                <w:webHidden/>
              </w:rPr>
              <w:fldChar w:fldCharType="begin"/>
            </w:r>
            <w:r w:rsidR="00D1160A">
              <w:rPr>
                <w:noProof/>
                <w:webHidden/>
              </w:rPr>
              <w:instrText xml:space="preserve"> PAGEREF _Toc216790960 \h </w:instrText>
            </w:r>
            <w:r w:rsidR="00D1160A">
              <w:rPr>
                <w:noProof/>
                <w:webHidden/>
              </w:rPr>
            </w:r>
            <w:r w:rsidR="00D1160A">
              <w:rPr>
                <w:noProof/>
                <w:webHidden/>
              </w:rPr>
              <w:fldChar w:fldCharType="separate"/>
            </w:r>
            <w:r w:rsidR="00D1160A">
              <w:rPr>
                <w:noProof/>
                <w:webHidden/>
              </w:rPr>
              <w:t>3</w:t>
            </w:r>
            <w:r w:rsidR="00D1160A">
              <w:rPr>
                <w:noProof/>
                <w:webHidden/>
              </w:rPr>
              <w:fldChar w:fldCharType="end"/>
            </w:r>
          </w:hyperlink>
        </w:p>
        <w:p w14:paraId="6F31CC62" w14:textId="68307732" w:rsidR="00D476BC" w:rsidRDefault="00D476BC">
          <w:r w:rsidRPr="00D476BC">
            <w:fldChar w:fldCharType="end"/>
          </w:r>
        </w:p>
      </w:sdtContent>
    </w:sdt>
    <w:p w14:paraId="3A295028" w14:textId="77777777" w:rsidR="00D476BC" w:rsidRPr="00D476BC" w:rsidRDefault="00D476BC">
      <w:pPr>
        <w:rPr>
          <w:b/>
          <w:bCs/>
        </w:rPr>
      </w:pPr>
    </w:p>
    <w:p w14:paraId="177216F6" w14:textId="77777777" w:rsidR="00D476BC" w:rsidRPr="00D476BC" w:rsidRDefault="00D476BC">
      <w:pPr>
        <w:rPr>
          <w:b/>
          <w:bCs/>
        </w:rPr>
      </w:pPr>
    </w:p>
    <w:p w14:paraId="68031C3D" w14:textId="77777777" w:rsidR="00D476BC" w:rsidRPr="00D476BC" w:rsidRDefault="00D476BC">
      <w:pPr>
        <w:rPr>
          <w:b/>
          <w:bCs/>
        </w:rPr>
      </w:pPr>
    </w:p>
    <w:p w14:paraId="46DE80A9" w14:textId="77777777" w:rsidR="00D476BC" w:rsidRPr="00D476BC" w:rsidRDefault="00D476BC"/>
    <w:p w14:paraId="0F5802DA" w14:textId="77777777" w:rsidR="00D476BC" w:rsidRDefault="00D476BC">
      <w:pPr>
        <w:rPr>
          <w:b/>
          <w:bCs/>
          <w:sz w:val="36"/>
          <w:szCs w:val="36"/>
        </w:rPr>
        <w:sectPr w:rsidR="00D476BC" w:rsidSect="00C37FA3">
          <w:headerReference w:type="default" r:id="rId9"/>
          <w:pgSz w:w="11906" w:h="16838"/>
          <w:pgMar w:top="1417" w:right="1417" w:bottom="1134" w:left="1417" w:header="708" w:footer="708" w:gutter="0"/>
          <w:pgNumType w:start="1"/>
          <w:cols w:space="708"/>
          <w:docGrid w:linePitch="360"/>
        </w:sectPr>
      </w:pPr>
    </w:p>
    <w:p w14:paraId="1D3C7548" w14:textId="0746F8CB" w:rsidR="00C37FA3" w:rsidRPr="00C37FA3" w:rsidRDefault="00C37FA3" w:rsidP="00C37FA3">
      <w:pPr>
        <w:pStyle w:val="berschrift1"/>
        <w:numPr>
          <w:ilvl w:val="0"/>
          <w:numId w:val="1"/>
        </w:numPr>
        <w:ind w:hanging="720"/>
        <w:rPr>
          <w:rFonts w:ascii="Arial" w:hAnsi="Arial" w:cs="Arial"/>
          <w:b/>
          <w:bCs/>
          <w:color w:val="auto"/>
        </w:rPr>
      </w:pPr>
      <w:bookmarkStart w:id="0" w:name="_Toc216786836"/>
      <w:bookmarkStart w:id="1" w:name="_Toc216790956"/>
      <w:r w:rsidRPr="00C37FA3">
        <w:rPr>
          <w:rFonts w:ascii="Arial" w:hAnsi="Arial" w:cs="Arial"/>
          <w:b/>
          <w:bCs/>
          <w:color w:val="auto"/>
        </w:rPr>
        <w:lastRenderedPageBreak/>
        <w:t>Allgemeines</w:t>
      </w:r>
      <w:bookmarkEnd w:id="0"/>
      <w:bookmarkEnd w:id="1"/>
    </w:p>
    <w:p w14:paraId="48C33426" w14:textId="232C6F47" w:rsidR="00C37FA3" w:rsidRDefault="00C37FA3" w:rsidP="00C37FA3"/>
    <w:p w14:paraId="7AB5AF6F" w14:textId="07FC880E" w:rsidR="00C37FA3" w:rsidRDefault="00C37FA3" w:rsidP="00D00921">
      <w:pPr>
        <w:ind w:left="708"/>
        <w:jc w:val="both"/>
      </w:pPr>
      <w:r>
        <w:t>Das anfallende Regen- und Thermalwasser wird in einem eigenen Kanalsystem gesammelt und zur Kläranlage Bad Füssing geleitet. Das Regen- und Thermalwasser wird jedoch nicht in der Sammelkläranlage behandelt, sondern an der Kläranlage Bad Füssing vorbeigeleitet</w:t>
      </w:r>
      <w:r w:rsidR="00D00921">
        <w:t>.</w:t>
      </w:r>
    </w:p>
    <w:p w14:paraId="7DFC3455" w14:textId="4F70AA5F" w:rsidR="00D00921" w:rsidRDefault="00D00921" w:rsidP="00D00921">
      <w:pPr>
        <w:ind w:left="708"/>
        <w:jc w:val="both"/>
      </w:pPr>
    </w:p>
    <w:p w14:paraId="3044E457" w14:textId="43B2CF6A" w:rsidR="00D00921" w:rsidRDefault="00D00921" w:rsidP="00D00921">
      <w:pPr>
        <w:ind w:left="708"/>
        <w:jc w:val="both"/>
      </w:pPr>
      <w:r>
        <w:t>Nach der Kläranlage wird das Rege</w:t>
      </w:r>
      <w:r w:rsidR="001C440C">
        <w:t xml:space="preserve">n- und </w:t>
      </w:r>
      <w:r>
        <w:t>Thermalwasser im Normalfall mit dem Ablauf der Kläranlage Bad Füssing zum Pumpwerk am Inn geleitet und in den Inn gepumpt.</w:t>
      </w:r>
    </w:p>
    <w:p w14:paraId="6D059B0B" w14:textId="0B19D954" w:rsidR="00D00921" w:rsidRDefault="00D00921" w:rsidP="00D00921">
      <w:pPr>
        <w:ind w:left="708"/>
        <w:jc w:val="both"/>
      </w:pPr>
    </w:p>
    <w:p w14:paraId="79B32761" w14:textId="363C54A7" w:rsidR="00D00921" w:rsidRDefault="00D00921" w:rsidP="00D00921">
      <w:pPr>
        <w:ind w:left="708"/>
        <w:jc w:val="both"/>
      </w:pPr>
      <w:r>
        <w:t>Für außergewöhnliche Regenereignisse besteht vor Zusammenführung der Teilströme Ablauf Kläranlage und Regen- und Thermalwasser eine Entlastung in den Würdinger Bach.</w:t>
      </w:r>
    </w:p>
    <w:p w14:paraId="43885AEB" w14:textId="6114B173" w:rsidR="00D00921" w:rsidRDefault="00D00921" w:rsidP="00D00921">
      <w:pPr>
        <w:ind w:left="708"/>
        <w:jc w:val="both"/>
      </w:pPr>
    </w:p>
    <w:p w14:paraId="71E87EF0" w14:textId="0A2A7D22" w:rsidR="00D00921" w:rsidRDefault="00D00921" w:rsidP="00D00921">
      <w:pPr>
        <w:pStyle w:val="berschrift1"/>
        <w:numPr>
          <w:ilvl w:val="0"/>
          <w:numId w:val="1"/>
        </w:numPr>
        <w:ind w:hanging="720"/>
        <w:rPr>
          <w:rFonts w:ascii="Arial" w:hAnsi="Arial" w:cs="Arial"/>
          <w:b/>
          <w:bCs/>
          <w:color w:val="auto"/>
        </w:rPr>
      </w:pPr>
      <w:bookmarkStart w:id="2" w:name="_Toc216786837"/>
      <w:bookmarkStart w:id="3" w:name="_Toc216790957"/>
      <w:r w:rsidRPr="00D00921">
        <w:rPr>
          <w:rFonts w:ascii="Arial" w:hAnsi="Arial" w:cs="Arial"/>
          <w:b/>
          <w:bCs/>
          <w:color w:val="auto"/>
        </w:rPr>
        <w:t>Thermalwasser</w:t>
      </w:r>
      <w:bookmarkEnd w:id="2"/>
      <w:bookmarkEnd w:id="3"/>
    </w:p>
    <w:p w14:paraId="1B0F2E03" w14:textId="3064E675" w:rsidR="00D00921" w:rsidRDefault="00D00921" w:rsidP="00D00921"/>
    <w:p w14:paraId="29E9E747" w14:textId="0B8377EC" w:rsidR="00D00921" w:rsidRDefault="00D00921" w:rsidP="00D00921">
      <w:pPr>
        <w:ind w:left="708"/>
        <w:jc w:val="both"/>
      </w:pPr>
      <w:r>
        <w:t>Nach den bei der Gemeinde Bad Füssing vorliegenden Unterlagen betrug der Thermalwasseranfall in den letzten Jahren</w:t>
      </w:r>
    </w:p>
    <w:p w14:paraId="4D9C5CC5" w14:textId="029FC8B6" w:rsidR="0010542B" w:rsidRDefault="0010542B" w:rsidP="00D00921">
      <w:pPr>
        <w:ind w:left="708"/>
        <w:jc w:val="both"/>
      </w:pPr>
    </w:p>
    <w:p w14:paraId="46E3AB1C" w14:textId="40197BB9" w:rsidR="0010542B" w:rsidRDefault="0010542B" w:rsidP="00D00921">
      <w:pPr>
        <w:ind w:left="708"/>
        <w:jc w:val="both"/>
      </w:pPr>
      <w:r>
        <w:t>Tabelle 1: Menge Thermalwassereinleitung</w:t>
      </w:r>
    </w:p>
    <w:p w14:paraId="0267FF19" w14:textId="6AB218B4" w:rsidR="00D00921" w:rsidRDefault="00D00921" w:rsidP="00D00921">
      <w:pPr>
        <w:ind w:left="708"/>
      </w:pPr>
    </w:p>
    <w:tbl>
      <w:tblPr>
        <w:tblStyle w:val="Tabellenraster"/>
        <w:tblW w:w="0" w:type="auto"/>
        <w:tblInd w:w="708" w:type="dxa"/>
        <w:tblLook w:val="04A0" w:firstRow="1" w:lastRow="0" w:firstColumn="1" w:lastColumn="0" w:noHBand="0" w:noVBand="1"/>
      </w:tblPr>
      <w:tblGrid>
        <w:gridCol w:w="4132"/>
        <w:gridCol w:w="4222"/>
      </w:tblGrid>
      <w:tr w:rsidR="00D00921" w14:paraId="35D6AB4C" w14:textId="77777777" w:rsidTr="00D00921">
        <w:trPr>
          <w:trHeight w:val="454"/>
        </w:trPr>
        <w:tc>
          <w:tcPr>
            <w:tcW w:w="4531" w:type="dxa"/>
            <w:tcBorders>
              <w:bottom w:val="double" w:sz="4" w:space="0" w:color="auto"/>
            </w:tcBorders>
            <w:shd w:val="clear" w:color="auto" w:fill="D0CECE" w:themeFill="background2" w:themeFillShade="E6"/>
            <w:vAlign w:val="center"/>
          </w:tcPr>
          <w:p w14:paraId="5920AEDC" w14:textId="417BFE24" w:rsidR="00D00921" w:rsidRDefault="00D00921" w:rsidP="00D00921">
            <w:pPr>
              <w:jc w:val="center"/>
            </w:pPr>
            <w:r>
              <w:t>Jahr</w:t>
            </w:r>
          </w:p>
        </w:tc>
        <w:tc>
          <w:tcPr>
            <w:tcW w:w="4531" w:type="dxa"/>
            <w:tcBorders>
              <w:bottom w:val="double" w:sz="4" w:space="0" w:color="auto"/>
            </w:tcBorders>
            <w:shd w:val="clear" w:color="auto" w:fill="D0CECE" w:themeFill="background2" w:themeFillShade="E6"/>
            <w:vAlign w:val="center"/>
          </w:tcPr>
          <w:p w14:paraId="55E10DAE" w14:textId="72741DC4" w:rsidR="00D00921" w:rsidRDefault="00D00921" w:rsidP="00D00921">
            <w:pPr>
              <w:jc w:val="center"/>
            </w:pPr>
            <w:r>
              <w:t>Thermalwassermenge m³</w:t>
            </w:r>
          </w:p>
        </w:tc>
      </w:tr>
      <w:tr w:rsidR="00D00921" w14:paraId="3CC3AE6D" w14:textId="77777777" w:rsidTr="00D00921">
        <w:trPr>
          <w:trHeight w:val="454"/>
        </w:trPr>
        <w:tc>
          <w:tcPr>
            <w:tcW w:w="4531" w:type="dxa"/>
            <w:tcBorders>
              <w:top w:val="double" w:sz="4" w:space="0" w:color="auto"/>
            </w:tcBorders>
            <w:vAlign w:val="center"/>
          </w:tcPr>
          <w:p w14:paraId="59AA9BDA" w14:textId="7E6BF0D8" w:rsidR="00D00921" w:rsidRDefault="00D00921" w:rsidP="00D00921">
            <w:pPr>
              <w:jc w:val="center"/>
            </w:pPr>
            <w:r>
              <w:t>20</w:t>
            </w:r>
            <w:r w:rsidR="001C440C">
              <w:t>2</w:t>
            </w:r>
            <w:r>
              <w:t>0</w:t>
            </w:r>
          </w:p>
        </w:tc>
        <w:tc>
          <w:tcPr>
            <w:tcW w:w="4531" w:type="dxa"/>
            <w:tcBorders>
              <w:top w:val="double" w:sz="4" w:space="0" w:color="auto"/>
            </w:tcBorders>
            <w:vAlign w:val="center"/>
          </w:tcPr>
          <w:p w14:paraId="0129D457" w14:textId="580D437B" w:rsidR="00D00921" w:rsidRDefault="00652D16" w:rsidP="00D00921">
            <w:pPr>
              <w:jc w:val="center"/>
            </w:pPr>
            <w:r>
              <w:t>915.420</w:t>
            </w:r>
          </w:p>
        </w:tc>
      </w:tr>
      <w:tr w:rsidR="00D00921" w14:paraId="46DCD48C" w14:textId="77777777" w:rsidTr="00D00921">
        <w:trPr>
          <w:trHeight w:val="454"/>
        </w:trPr>
        <w:tc>
          <w:tcPr>
            <w:tcW w:w="4531" w:type="dxa"/>
            <w:vAlign w:val="center"/>
          </w:tcPr>
          <w:p w14:paraId="68F34A09" w14:textId="704A05B6" w:rsidR="00D00921" w:rsidRDefault="00D00921" w:rsidP="00D00921">
            <w:pPr>
              <w:jc w:val="center"/>
            </w:pPr>
            <w:r>
              <w:t>20</w:t>
            </w:r>
            <w:r w:rsidR="001C440C">
              <w:t>2</w:t>
            </w:r>
            <w:r>
              <w:t>1</w:t>
            </w:r>
          </w:p>
        </w:tc>
        <w:tc>
          <w:tcPr>
            <w:tcW w:w="4531" w:type="dxa"/>
            <w:vAlign w:val="center"/>
          </w:tcPr>
          <w:p w14:paraId="586C1E8C" w14:textId="6B57D936" w:rsidR="00D00921" w:rsidRDefault="00652D16" w:rsidP="00D00921">
            <w:pPr>
              <w:jc w:val="center"/>
            </w:pPr>
            <w:r>
              <w:t>934.692</w:t>
            </w:r>
          </w:p>
        </w:tc>
      </w:tr>
      <w:tr w:rsidR="00D00921" w14:paraId="6D7709D2" w14:textId="77777777" w:rsidTr="00D00921">
        <w:trPr>
          <w:trHeight w:val="454"/>
        </w:trPr>
        <w:tc>
          <w:tcPr>
            <w:tcW w:w="4531" w:type="dxa"/>
            <w:vAlign w:val="center"/>
          </w:tcPr>
          <w:p w14:paraId="7448C5B5" w14:textId="6D97CA22" w:rsidR="00D00921" w:rsidRDefault="00D00921" w:rsidP="00D00921">
            <w:pPr>
              <w:jc w:val="center"/>
            </w:pPr>
            <w:r>
              <w:t>20</w:t>
            </w:r>
            <w:r w:rsidR="001C440C">
              <w:t>2</w:t>
            </w:r>
            <w:r>
              <w:t>2</w:t>
            </w:r>
          </w:p>
        </w:tc>
        <w:tc>
          <w:tcPr>
            <w:tcW w:w="4531" w:type="dxa"/>
            <w:vAlign w:val="center"/>
          </w:tcPr>
          <w:p w14:paraId="26D5A711" w14:textId="10350E22" w:rsidR="00D00921" w:rsidRDefault="00652D16" w:rsidP="00D00921">
            <w:pPr>
              <w:jc w:val="center"/>
            </w:pPr>
            <w:r>
              <w:t>999.005</w:t>
            </w:r>
          </w:p>
        </w:tc>
      </w:tr>
      <w:tr w:rsidR="00D00921" w14:paraId="328B8CD6" w14:textId="77777777" w:rsidTr="00D00921">
        <w:trPr>
          <w:trHeight w:val="454"/>
        </w:trPr>
        <w:tc>
          <w:tcPr>
            <w:tcW w:w="4531" w:type="dxa"/>
            <w:vAlign w:val="center"/>
          </w:tcPr>
          <w:p w14:paraId="13640F73" w14:textId="29BA8A1D" w:rsidR="00D00921" w:rsidRDefault="00D00921" w:rsidP="00D00921">
            <w:pPr>
              <w:jc w:val="center"/>
            </w:pPr>
            <w:r>
              <w:t>20</w:t>
            </w:r>
            <w:r w:rsidR="001C440C">
              <w:t>2</w:t>
            </w:r>
            <w:r>
              <w:t>3</w:t>
            </w:r>
          </w:p>
        </w:tc>
        <w:tc>
          <w:tcPr>
            <w:tcW w:w="4531" w:type="dxa"/>
            <w:vAlign w:val="center"/>
          </w:tcPr>
          <w:p w14:paraId="00B172BE" w14:textId="3FCA52F2" w:rsidR="00D00921" w:rsidRDefault="00652D16" w:rsidP="00D00921">
            <w:pPr>
              <w:jc w:val="center"/>
            </w:pPr>
            <w:r>
              <w:t>967.250</w:t>
            </w:r>
          </w:p>
        </w:tc>
      </w:tr>
      <w:tr w:rsidR="00D00921" w14:paraId="6F97CB5C" w14:textId="77777777" w:rsidTr="00D00921">
        <w:trPr>
          <w:trHeight w:val="454"/>
        </w:trPr>
        <w:tc>
          <w:tcPr>
            <w:tcW w:w="4531" w:type="dxa"/>
            <w:vAlign w:val="center"/>
          </w:tcPr>
          <w:p w14:paraId="697A18FF" w14:textId="1FBE6D9C" w:rsidR="00D00921" w:rsidRDefault="00D00921" w:rsidP="00D00921">
            <w:pPr>
              <w:jc w:val="center"/>
            </w:pPr>
            <w:r>
              <w:t>20</w:t>
            </w:r>
            <w:r w:rsidR="001C440C">
              <w:t>2</w:t>
            </w:r>
            <w:r>
              <w:t>4</w:t>
            </w:r>
          </w:p>
        </w:tc>
        <w:tc>
          <w:tcPr>
            <w:tcW w:w="4531" w:type="dxa"/>
            <w:vAlign w:val="center"/>
          </w:tcPr>
          <w:p w14:paraId="0C1DD597" w14:textId="1E31F794" w:rsidR="00D00921" w:rsidRDefault="00652D16" w:rsidP="00D00921">
            <w:pPr>
              <w:jc w:val="center"/>
            </w:pPr>
            <w:r>
              <w:t>1.010.160</w:t>
            </w:r>
          </w:p>
        </w:tc>
      </w:tr>
      <w:tr w:rsidR="00652D16" w14:paraId="146DD92E" w14:textId="77777777" w:rsidTr="00D00921">
        <w:trPr>
          <w:trHeight w:val="454"/>
        </w:trPr>
        <w:tc>
          <w:tcPr>
            <w:tcW w:w="4531" w:type="dxa"/>
            <w:vAlign w:val="center"/>
          </w:tcPr>
          <w:p w14:paraId="34BA5CB7" w14:textId="75C1ACD4" w:rsidR="00652D16" w:rsidRDefault="00652D16" w:rsidP="00D00921">
            <w:pPr>
              <w:jc w:val="center"/>
            </w:pPr>
            <w:r>
              <w:t>Veränderung 2022 zu 2024 (in %)</w:t>
            </w:r>
          </w:p>
        </w:tc>
        <w:tc>
          <w:tcPr>
            <w:tcW w:w="4531" w:type="dxa"/>
            <w:vAlign w:val="center"/>
          </w:tcPr>
          <w:p w14:paraId="6C83B96F" w14:textId="572E62E7" w:rsidR="00652D16" w:rsidRDefault="00652D16" w:rsidP="00D00921">
            <w:pPr>
              <w:jc w:val="center"/>
            </w:pPr>
            <w:r>
              <w:t>11.155 (1,1 %)</w:t>
            </w:r>
          </w:p>
        </w:tc>
      </w:tr>
      <w:tr w:rsidR="00652D16" w14:paraId="3BCE3797" w14:textId="77777777" w:rsidTr="00D00921">
        <w:trPr>
          <w:trHeight w:val="454"/>
        </w:trPr>
        <w:tc>
          <w:tcPr>
            <w:tcW w:w="4531" w:type="dxa"/>
            <w:vAlign w:val="center"/>
          </w:tcPr>
          <w:p w14:paraId="553164F2" w14:textId="05B0A6F4" w:rsidR="00652D16" w:rsidRPr="00652D16" w:rsidRDefault="00652D16" w:rsidP="00D00921">
            <w:pPr>
              <w:jc w:val="center"/>
              <w:rPr>
                <w:b/>
                <w:bCs/>
              </w:rPr>
            </w:pPr>
            <w:r w:rsidRPr="00652D16">
              <w:rPr>
                <w:b/>
                <w:bCs/>
              </w:rPr>
              <w:t>Hochrechnung bis 31.12.2045</w:t>
            </w:r>
          </w:p>
        </w:tc>
        <w:tc>
          <w:tcPr>
            <w:tcW w:w="4531" w:type="dxa"/>
            <w:vAlign w:val="center"/>
          </w:tcPr>
          <w:p w14:paraId="62FA6A55" w14:textId="7A6A1098" w:rsidR="00652D16" w:rsidRPr="00114460" w:rsidRDefault="00114460" w:rsidP="00D00921">
            <w:pPr>
              <w:jc w:val="center"/>
              <w:rPr>
                <w:b/>
                <w:bCs/>
              </w:rPr>
            </w:pPr>
            <w:r w:rsidRPr="00114460">
              <w:rPr>
                <w:b/>
                <w:bCs/>
              </w:rPr>
              <w:t>1.127.288</w:t>
            </w:r>
          </w:p>
        </w:tc>
      </w:tr>
    </w:tbl>
    <w:p w14:paraId="4D6A9B31" w14:textId="185A9077" w:rsidR="00D00921" w:rsidRDefault="00D00921" w:rsidP="00D00921">
      <w:pPr>
        <w:ind w:left="708"/>
      </w:pPr>
    </w:p>
    <w:p w14:paraId="6564E6F1" w14:textId="5E108BC5" w:rsidR="00114460" w:rsidRPr="00D1160A" w:rsidRDefault="00D1160A" w:rsidP="00D1160A">
      <w:pPr>
        <w:ind w:left="708"/>
        <w:jc w:val="both"/>
        <w:rPr>
          <w:rFonts w:ascii="Calibri" w:eastAsia="Times New Roman" w:hAnsi="Calibri" w:cs="Calibri"/>
          <w:color w:val="000000"/>
          <w:lang w:eastAsia="de-DE"/>
        </w:rPr>
      </w:pPr>
      <w:r>
        <w:t>Die sekundengenaue Abflussmenge des Thermalwassers wird und kann nicht aufgezeichnet werden. Die Thermalwassermenge ist mit ca. 30 l/s jedoch gegenüber der maximalen Regenwassermenge vernachlässigbar gering.</w:t>
      </w:r>
      <w:r w:rsidRPr="00114460">
        <w:rPr>
          <w:rFonts w:ascii="Calibri" w:hAnsi="Calibri" w:cs="Calibri"/>
          <w:color w:val="000000"/>
        </w:rPr>
        <w:t xml:space="preserve"> </w:t>
      </w:r>
    </w:p>
    <w:p w14:paraId="18D7187E" w14:textId="77777777" w:rsidR="00114460" w:rsidRDefault="00114460" w:rsidP="00D00921">
      <w:pPr>
        <w:ind w:left="708"/>
      </w:pPr>
    </w:p>
    <w:p w14:paraId="764DEB36" w14:textId="7A7979AC" w:rsidR="00114460" w:rsidRDefault="00114460" w:rsidP="00D00921">
      <w:pPr>
        <w:ind w:left="708"/>
      </w:pPr>
      <w:r>
        <w:t>Die angeführte Hochrech</w:t>
      </w:r>
      <w:r w:rsidR="00323491">
        <w:t>n</w:t>
      </w:r>
      <w:r>
        <w:t>ung der Thermalwassereinleitung erfolgte auf der mengenmäßigen Entwicklung von 2022 zu 2024. Die Jahre 2020 und 2021 sind für die Hochrechnung nicht geeignet, da hier die touristische Entwicklung im Kurort Bad Füssing durch die Corona-Pandemie massiv eingeschränkt war. Die aktuelle touristische Entwicklung kann anhand der untenstehenden Tabelle dargestellt werden. Hier sieht man für die Jahre 2023 und 2024 eine gleichbleibende touristische Auslastung. Folglich wird sich auch die Thermalwassereinleitung für die nächsten Jahre auf nahezu konstantem Niveau bewegen.</w:t>
      </w:r>
    </w:p>
    <w:p w14:paraId="2F2875B5" w14:textId="3E3864B7" w:rsidR="00114460" w:rsidRDefault="00114460" w:rsidP="00D00921">
      <w:pPr>
        <w:ind w:left="708"/>
      </w:pPr>
    </w:p>
    <w:p w14:paraId="147C90A8" w14:textId="09C63E26" w:rsidR="00114460" w:rsidRDefault="00114460" w:rsidP="00D00921">
      <w:pPr>
        <w:ind w:left="708"/>
      </w:pPr>
    </w:p>
    <w:p w14:paraId="154AE55D" w14:textId="754DE50B" w:rsidR="00114460" w:rsidRDefault="00114460" w:rsidP="00D00921">
      <w:pPr>
        <w:ind w:left="708"/>
      </w:pPr>
    </w:p>
    <w:p w14:paraId="4858C30B" w14:textId="103F5424" w:rsidR="00114460" w:rsidRDefault="00114460" w:rsidP="00D00921">
      <w:pPr>
        <w:ind w:left="708"/>
      </w:pPr>
    </w:p>
    <w:p w14:paraId="688BA611" w14:textId="506ED4D5" w:rsidR="00114460" w:rsidRDefault="00114460" w:rsidP="00D00921">
      <w:pPr>
        <w:ind w:left="708"/>
      </w:pPr>
    </w:p>
    <w:p w14:paraId="46E7D67B" w14:textId="77777777" w:rsidR="00114460" w:rsidRDefault="00114460" w:rsidP="00D00921">
      <w:pPr>
        <w:ind w:left="708"/>
      </w:pPr>
    </w:p>
    <w:p w14:paraId="10CC9DB9" w14:textId="14CB7802" w:rsidR="00114460" w:rsidRDefault="00114460" w:rsidP="00D00921">
      <w:pPr>
        <w:ind w:left="708"/>
      </w:pPr>
    </w:p>
    <w:tbl>
      <w:tblPr>
        <w:tblpPr w:leftFromText="141" w:rightFromText="141" w:vertAnchor="text" w:horzAnchor="margin" w:tblpXSpec="right" w:tblpY="256"/>
        <w:tblW w:w="8449" w:type="dxa"/>
        <w:tblCellMar>
          <w:left w:w="70" w:type="dxa"/>
          <w:right w:w="70" w:type="dxa"/>
        </w:tblCellMar>
        <w:tblLook w:val="04A0" w:firstRow="1" w:lastRow="0" w:firstColumn="1" w:lastColumn="0" w:noHBand="0" w:noVBand="1"/>
      </w:tblPr>
      <w:tblGrid>
        <w:gridCol w:w="1041"/>
        <w:gridCol w:w="803"/>
        <w:gridCol w:w="590"/>
        <w:gridCol w:w="973"/>
        <w:gridCol w:w="1182"/>
        <w:gridCol w:w="756"/>
        <w:gridCol w:w="761"/>
        <w:gridCol w:w="1041"/>
        <w:gridCol w:w="639"/>
        <w:gridCol w:w="663"/>
      </w:tblGrid>
      <w:tr w:rsidR="00114460" w14:paraId="7FDA58F8" w14:textId="77777777" w:rsidTr="00114460">
        <w:trPr>
          <w:trHeight w:val="425"/>
        </w:trPr>
        <w:tc>
          <w:tcPr>
            <w:tcW w:w="1041" w:type="dxa"/>
            <w:tcBorders>
              <w:top w:val="single" w:sz="4" w:space="0" w:color="auto"/>
              <w:left w:val="single" w:sz="4" w:space="0" w:color="auto"/>
              <w:bottom w:val="single" w:sz="4" w:space="0" w:color="auto"/>
              <w:right w:val="single" w:sz="4" w:space="0" w:color="auto"/>
            </w:tcBorders>
            <w:vAlign w:val="center"/>
            <w:hideMark/>
          </w:tcPr>
          <w:p w14:paraId="6AE03284" w14:textId="77777777" w:rsidR="00114460" w:rsidRDefault="00114460" w:rsidP="001B6320">
            <w:pPr>
              <w:jc w:val="both"/>
              <w:rPr>
                <w:rFonts w:eastAsia="Times New Roman"/>
                <w:color w:val="2A2A2A"/>
                <w:sz w:val="16"/>
                <w:szCs w:val="16"/>
                <w:lang w:eastAsia="de-DE"/>
              </w:rPr>
            </w:pPr>
            <w:r>
              <w:rPr>
                <w:rFonts w:eastAsia="Times New Roman"/>
                <w:color w:val="2A2A2A"/>
                <w:sz w:val="16"/>
                <w:lang w:eastAsia="de-DE"/>
              </w:rPr>
              <w:t> </w:t>
            </w:r>
          </w:p>
        </w:tc>
        <w:tc>
          <w:tcPr>
            <w:tcW w:w="2366" w:type="dxa"/>
            <w:gridSpan w:val="3"/>
            <w:tcBorders>
              <w:top w:val="single" w:sz="4" w:space="0" w:color="auto"/>
              <w:left w:val="nil"/>
              <w:bottom w:val="single" w:sz="4" w:space="0" w:color="auto"/>
              <w:right w:val="single" w:sz="4" w:space="0" w:color="auto"/>
            </w:tcBorders>
            <w:vAlign w:val="center"/>
            <w:hideMark/>
          </w:tcPr>
          <w:p w14:paraId="35FEEF75" w14:textId="77777777" w:rsidR="00114460" w:rsidRDefault="00114460" w:rsidP="001B6320">
            <w:pPr>
              <w:jc w:val="center"/>
              <w:rPr>
                <w:rFonts w:eastAsia="Times New Roman"/>
                <w:color w:val="2A2A2A"/>
                <w:sz w:val="16"/>
                <w:szCs w:val="16"/>
                <w:lang w:eastAsia="de-DE"/>
              </w:rPr>
            </w:pPr>
            <w:r>
              <w:rPr>
                <w:rFonts w:eastAsia="Times New Roman"/>
                <w:b/>
                <w:bCs/>
                <w:color w:val="2A2A2A"/>
                <w:sz w:val="16"/>
                <w:lang w:eastAsia="de-DE"/>
              </w:rPr>
              <w:t xml:space="preserve">Aufenthaltsdauer </w:t>
            </w:r>
            <w:r>
              <w:rPr>
                <w:rFonts w:eastAsia="Times New Roman"/>
                <w:color w:val="2A2A2A"/>
                <w:sz w:val="16"/>
                <w:lang w:eastAsia="de-DE"/>
              </w:rPr>
              <w:t>in Tage</w:t>
            </w:r>
          </w:p>
        </w:tc>
        <w:tc>
          <w:tcPr>
            <w:tcW w:w="2699" w:type="dxa"/>
            <w:gridSpan w:val="3"/>
            <w:tcBorders>
              <w:top w:val="single" w:sz="4" w:space="0" w:color="auto"/>
              <w:left w:val="nil"/>
              <w:bottom w:val="single" w:sz="4" w:space="0" w:color="auto"/>
              <w:right w:val="single" w:sz="4" w:space="0" w:color="auto"/>
            </w:tcBorders>
            <w:vAlign w:val="center"/>
            <w:hideMark/>
          </w:tcPr>
          <w:p w14:paraId="10353EF0" w14:textId="77777777" w:rsidR="00114460" w:rsidRDefault="00114460" w:rsidP="001B6320">
            <w:pPr>
              <w:jc w:val="center"/>
              <w:rPr>
                <w:rFonts w:eastAsia="Times New Roman"/>
                <w:b/>
                <w:bCs/>
                <w:color w:val="2A2A2A"/>
                <w:sz w:val="16"/>
                <w:szCs w:val="16"/>
                <w:lang w:eastAsia="de-DE"/>
              </w:rPr>
            </w:pPr>
            <w:r>
              <w:rPr>
                <w:rFonts w:eastAsia="Times New Roman"/>
                <w:b/>
                <w:bCs/>
                <w:color w:val="2A2A2A"/>
                <w:sz w:val="16"/>
                <w:lang w:eastAsia="de-DE"/>
              </w:rPr>
              <w:t xml:space="preserve">Übernachtungen </w:t>
            </w:r>
          </w:p>
        </w:tc>
        <w:tc>
          <w:tcPr>
            <w:tcW w:w="2343" w:type="dxa"/>
            <w:gridSpan w:val="3"/>
            <w:tcBorders>
              <w:top w:val="single" w:sz="4" w:space="0" w:color="auto"/>
              <w:left w:val="nil"/>
              <w:bottom w:val="single" w:sz="4" w:space="0" w:color="auto"/>
              <w:right w:val="single" w:sz="4" w:space="0" w:color="auto"/>
            </w:tcBorders>
            <w:vAlign w:val="center"/>
            <w:hideMark/>
          </w:tcPr>
          <w:p w14:paraId="65BC3216" w14:textId="77777777" w:rsidR="00114460" w:rsidRDefault="00114460" w:rsidP="001B6320">
            <w:pPr>
              <w:jc w:val="center"/>
              <w:rPr>
                <w:rFonts w:eastAsia="Times New Roman"/>
                <w:b/>
                <w:bCs/>
                <w:color w:val="2A2A2A"/>
                <w:sz w:val="16"/>
                <w:szCs w:val="16"/>
                <w:lang w:eastAsia="de-DE"/>
              </w:rPr>
            </w:pPr>
            <w:r>
              <w:rPr>
                <w:rFonts w:eastAsia="Times New Roman"/>
                <w:b/>
                <w:bCs/>
                <w:color w:val="2A2A2A"/>
                <w:sz w:val="16"/>
                <w:lang w:eastAsia="de-DE"/>
              </w:rPr>
              <w:t>Gästeankünfte</w:t>
            </w:r>
          </w:p>
        </w:tc>
      </w:tr>
      <w:tr w:rsidR="00114460" w14:paraId="4308E283" w14:textId="77777777" w:rsidTr="00114460">
        <w:trPr>
          <w:trHeight w:val="405"/>
        </w:trPr>
        <w:tc>
          <w:tcPr>
            <w:tcW w:w="1041" w:type="dxa"/>
            <w:tcBorders>
              <w:top w:val="nil"/>
              <w:left w:val="single" w:sz="4" w:space="0" w:color="auto"/>
              <w:bottom w:val="single" w:sz="4" w:space="0" w:color="auto"/>
              <w:right w:val="single" w:sz="4" w:space="0" w:color="auto"/>
            </w:tcBorders>
            <w:vAlign w:val="center"/>
            <w:hideMark/>
          </w:tcPr>
          <w:p w14:paraId="76942045" w14:textId="77777777" w:rsidR="00114460" w:rsidRDefault="00114460" w:rsidP="001B6320">
            <w:pPr>
              <w:jc w:val="right"/>
              <w:rPr>
                <w:rFonts w:eastAsia="Times New Roman"/>
                <w:color w:val="2A2A2A"/>
                <w:sz w:val="16"/>
                <w:szCs w:val="16"/>
                <w:lang w:eastAsia="de-DE"/>
              </w:rPr>
            </w:pPr>
            <w:r>
              <w:rPr>
                <w:rFonts w:eastAsia="Times New Roman"/>
                <w:color w:val="2A2A2A"/>
                <w:sz w:val="16"/>
                <w:lang w:eastAsia="de-DE"/>
              </w:rPr>
              <w:t>2020</w:t>
            </w:r>
          </w:p>
        </w:tc>
        <w:tc>
          <w:tcPr>
            <w:tcW w:w="803" w:type="dxa"/>
            <w:tcBorders>
              <w:top w:val="nil"/>
              <w:left w:val="nil"/>
              <w:bottom w:val="single" w:sz="4" w:space="0" w:color="auto"/>
              <w:right w:val="single" w:sz="4" w:space="0" w:color="auto"/>
            </w:tcBorders>
            <w:vAlign w:val="center"/>
            <w:hideMark/>
          </w:tcPr>
          <w:p w14:paraId="2BA6F2C6" w14:textId="77777777" w:rsidR="00114460" w:rsidRDefault="00114460" w:rsidP="001B6320">
            <w:pPr>
              <w:jc w:val="right"/>
              <w:rPr>
                <w:rFonts w:eastAsia="Times New Roman"/>
                <w:color w:val="2A2A2A"/>
                <w:sz w:val="16"/>
                <w:szCs w:val="16"/>
                <w:lang w:eastAsia="de-DE"/>
              </w:rPr>
            </w:pPr>
            <w:r>
              <w:rPr>
                <w:rFonts w:eastAsia="Times New Roman"/>
                <w:color w:val="2A2A2A"/>
                <w:sz w:val="16"/>
                <w:szCs w:val="16"/>
                <w:lang w:eastAsia="de-DE"/>
              </w:rPr>
              <w:t>10,8</w:t>
            </w:r>
          </w:p>
        </w:tc>
        <w:tc>
          <w:tcPr>
            <w:tcW w:w="590" w:type="dxa"/>
            <w:tcBorders>
              <w:top w:val="nil"/>
              <w:left w:val="nil"/>
              <w:bottom w:val="single" w:sz="4" w:space="0" w:color="auto"/>
              <w:right w:val="single" w:sz="4" w:space="0" w:color="auto"/>
            </w:tcBorders>
            <w:vAlign w:val="center"/>
            <w:hideMark/>
          </w:tcPr>
          <w:p w14:paraId="3EBC6B93" w14:textId="77777777" w:rsidR="00114460" w:rsidRDefault="00114460" w:rsidP="001B6320">
            <w:pPr>
              <w:rPr>
                <w:rFonts w:eastAsia="Times New Roman"/>
                <w:color w:val="2A2A2A"/>
                <w:sz w:val="16"/>
                <w:szCs w:val="16"/>
                <w:lang w:eastAsia="de-DE"/>
              </w:rPr>
            </w:pPr>
            <w:r>
              <w:rPr>
                <w:rFonts w:eastAsia="Times New Roman"/>
                <w:color w:val="2A2A2A"/>
                <w:sz w:val="16"/>
                <w:szCs w:val="16"/>
                <w:lang w:eastAsia="de-DE"/>
              </w:rPr>
              <w:t> </w:t>
            </w:r>
          </w:p>
        </w:tc>
        <w:tc>
          <w:tcPr>
            <w:tcW w:w="972" w:type="dxa"/>
            <w:tcBorders>
              <w:top w:val="nil"/>
              <w:left w:val="nil"/>
              <w:bottom w:val="single" w:sz="4" w:space="0" w:color="auto"/>
              <w:right w:val="single" w:sz="4" w:space="0" w:color="auto"/>
            </w:tcBorders>
            <w:vAlign w:val="center"/>
            <w:hideMark/>
          </w:tcPr>
          <w:p w14:paraId="5D77B17B" w14:textId="77777777" w:rsidR="00114460" w:rsidRDefault="00114460" w:rsidP="001B6320">
            <w:pPr>
              <w:rPr>
                <w:rFonts w:eastAsia="Times New Roman"/>
                <w:color w:val="2A2A2A"/>
                <w:sz w:val="16"/>
                <w:szCs w:val="16"/>
                <w:lang w:eastAsia="de-DE"/>
              </w:rPr>
            </w:pPr>
            <w:r>
              <w:rPr>
                <w:rFonts w:eastAsia="Times New Roman"/>
                <w:color w:val="2A2A2A"/>
                <w:sz w:val="16"/>
                <w:szCs w:val="16"/>
                <w:lang w:eastAsia="de-DE"/>
              </w:rPr>
              <w:t> </w:t>
            </w:r>
          </w:p>
        </w:tc>
        <w:tc>
          <w:tcPr>
            <w:tcW w:w="1182" w:type="dxa"/>
            <w:tcBorders>
              <w:top w:val="nil"/>
              <w:left w:val="nil"/>
              <w:bottom w:val="single" w:sz="4" w:space="0" w:color="auto"/>
              <w:right w:val="single" w:sz="4" w:space="0" w:color="auto"/>
            </w:tcBorders>
            <w:vAlign w:val="center"/>
            <w:hideMark/>
          </w:tcPr>
          <w:p w14:paraId="53E095AC" w14:textId="77777777" w:rsidR="00114460" w:rsidRDefault="00114460" w:rsidP="001B6320">
            <w:pPr>
              <w:jc w:val="right"/>
              <w:rPr>
                <w:rFonts w:eastAsia="Times New Roman"/>
                <w:color w:val="2A2A2A"/>
                <w:sz w:val="16"/>
                <w:szCs w:val="16"/>
                <w:lang w:eastAsia="de-DE"/>
              </w:rPr>
            </w:pPr>
            <w:r>
              <w:rPr>
                <w:rFonts w:eastAsia="Times New Roman"/>
                <w:color w:val="2A2A2A"/>
                <w:sz w:val="16"/>
                <w:szCs w:val="16"/>
                <w:lang w:eastAsia="de-DE"/>
              </w:rPr>
              <w:t>1.374.572</w:t>
            </w:r>
          </w:p>
        </w:tc>
        <w:tc>
          <w:tcPr>
            <w:tcW w:w="756" w:type="dxa"/>
            <w:tcBorders>
              <w:top w:val="nil"/>
              <w:left w:val="nil"/>
              <w:bottom w:val="single" w:sz="4" w:space="0" w:color="auto"/>
              <w:right w:val="single" w:sz="4" w:space="0" w:color="auto"/>
            </w:tcBorders>
            <w:vAlign w:val="center"/>
            <w:hideMark/>
          </w:tcPr>
          <w:p w14:paraId="69DAC717" w14:textId="77777777" w:rsidR="00114460" w:rsidRDefault="00114460" w:rsidP="001B6320">
            <w:pPr>
              <w:rPr>
                <w:rFonts w:eastAsia="Times New Roman"/>
                <w:color w:val="2A2A2A"/>
                <w:sz w:val="16"/>
                <w:szCs w:val="16"/>
                <w:lang w:eastAsia="de-DE"/>
              </w:rPr>
            </w:pPr>
            <w:r>
              <w:rPr>
                <w:rFonts w:eastAsia="Times New Roman"/>
                <w:color w:val="2A2A2A"/>
                <w:sz w:val="16"/>
                <w:szCs w:val="16"/>
                <w:lang w:eastAsia="de-DE"/>
              </w:rPr>
              <w:t> </w:t>
            </w:r>
          </w:p>
        </w:tc>
        <w:tc>
          <w:tcPr>
            <w:tcW w:w="759" w:type="dxa"/>
            <w:tcBorders>
              <w:top w:val="nil"/>
              <w:left w:val="nil"/>
              <w:bottom w:val="single" w:sz="4" w:space="0" w:color="auto"/>
              <w:right w:val="single" w:sz="4" w:space="0" w:color="auto"/>
            </w:tcBorders>
            <w:vAlign w:val="center"/>
            <w:hideMark/>
          </w:tcPr>
          <w:p w14:paraId="0914B4DF" w14:textId="77777777" w:rsidR="00114460" w:rsidRDefault="00114460" w:rsidP="001B6320">
            <w:pPr>
              <w:rPr>
                <w:rFonts w:eastAsia="Times New Roman"/>
                <w:color w:val="2A2A2A"/>
                <w:sz w:val="16"/>
                <w:szCs w:val="16"/>
                <w:lang w:eastAsia="de-DE"/>
              </w:rPr>
            </w:pPr>
            <w:r>
              <w:rPr>
                <w:rFonts w:eastAsia="Times New Roman"/>
                <w:color w:val="2A2A2A"/>
                <w:sz w:val="16"/>
                <w:szCs w:val="16"/>
                <w:lang w:eastAsia="de-DE"/>
              </w:rPr>
              <w:t> </w:t>
            </w:r>
          </w:p>
        </w:tc>
        <w:tc>
          <w:tcPr>
            <w:tcW w:w="1041" w:type="dxa"/>
            <w:tcBorders>
              <w:top w:val="nil"/>
              <w:left w:val="nil"/>
              <w:bottom w:val="single" w:sz="4" w:space="0" w:color="auto"/>
              <w:right w:val="single" w:sz="4" w:space="0" w:color="auto"/>
            </w:tcBorders>
            <w:vAlign w:val="center"/>
            <w:hideMark/>
          </w:tcPr>
          <w:p w14:paraId="7A6B779F" w14:textId="77777777" w:rsidR="00114460" w:rsidRDefault="00114460" w:rsidP="001B6320">
            <w:pPr>
              <w:jc w:val="right"/>
              <w:rPr>
                <w:rFonts w:eastAsia="Times New Roman"/>
                <w:color w:val="2A2A2A"/>
                <w:sz w:val="16"/>
                <w:szCs w:val="16"/>
                <w:lang w:eastAsia="de-DE"/>
              </w:rPr>
            </w:pPr>
            <w:r>
              <w:rPr>
                <w:rFonts w:eastAsia="Times New Roman"/>
                <w:color w:val="2A2A2A"/>
                <w:sz w:val="16"/>
                <w:szCs w:val="16"/>
                <w:lang w:eastAsia="de-DE"/>
              </w:rPr>
              <w:t>185.202</w:t>
            </w:r>
          </w:p>
        </w:tc>
        <w:tc>
          <w:tcPr>
            <w:tcW w:w="639" w:type="dxa"/>
            <w:tcBorders>
              <w:top w:val="nil"/>
              <w:left w:val="nil"/>
              <w:bottom w:val="single" w:sz="4" w:space="0" w:color="auto"/>
              <w:right w:val="single" w:sz="4" w:space="0" w:color="auto"/>
            </w:tcBorders>
            <w:vAlign w:val="center"/>
            <w:hideMark/>
          </w:tcPr>
          <w:p w14:paraId="07D8F9D7" w14:textId="77777777" w:rsidR="00114460" w:rsidRDefault="00114460" w:rsidP="001B6320">
            <w:pPr>
              <w:rPr>
                <w:rFonts w:eastAsia="Times New Roman"/>
                <w:color w:val="2A2A2A"/>
                <w:sz w:val="16"/>
                <w:szCs w:val="16"/>
                <w:lang w:eastAsia="de-DE"/>
              </w:rPr>
            </w:pPr>
            <w:r>
              <w:rPr>
                <w:rFonts w:eastAsia="Times New Roman"/>
                <w:color w:val="2A2A2A"/>
                <w:sz w:val="16"/>
                <w:szCs w:val="16"/>
                <w:lang w:eastAsia="de-DE"/>
              </w:rPr>
              <w:t> </w:t>
            </w:r>
          </w:p>
        </w:tc>
        <w:tc>
          <w:tcPr>
            <w:tcW w:w="663" w:type="dxa"/>
            <w:tcBorders>
              <w:top w:val="nil"/>
              <w:left w:val="nil"/>
              <w:bottom w:val="single" w:sz="4" w:space="0" w:color="auto"/>
              <w:right w:val="single" w:sz="4" w:space="0" w:color="auto"/>
            </w:tcBorders>
            <w:vAlign w:val="center"/>
            <w:hideMark/>
          </w:tcPr>
          <w:p w14:paraId="29F54FF3" w14:textId="77777777" w:rsidR="00114460" w:rsidRDefault="00114460" w:rsidP="001B6320">
            <w:pPr>
              <w:rPr>
                <w:rFonts w:eastAsia="Times New Roman"/>
                <w:color w:val="2A2A2A"/>
                <w:sz w:val="16"/>
                <w:szCs w:val="16"/>
                <w:lang w:eastAsia="de-DE"/>
              </w:rPr>
            </w:pPr>
          </w:p>
        </w:tc>
      </w:tr>
      <w:tr w:rsidR="00114460" w14:paraId="4F84CA70" w14:textId="77777777" w:rsidTr="00114460">
        <w:trPr>
          <w:trHeight w:val="405"/>
        </w:trPr>
        <w:tc>
          <w:tcPr>
            <w:tcW w:w="1041" w:type="dxa"/>
            <w:tcBorders>
              <w:top w:val="nil"/>
              <w:left w:val="single" w:sz="4" w:space="0" w:color="auto"/>
              <w:bottom w:val="single" w:sz="4" w:space="0" w:color="auto"/>
              <w:right w:val="single" w:sz="4" w:space="0" w:color="auto"/>
            </w:tcBorders>
            <w:vAlign w:val="center"/>
            <w:hideMark/>
          </w:tcPr>
          <w:p w14:paraId="46E68F23" w14:textId="77777777" w:rsidR="00114460" w:rsidRDefault="00114460" w:rsidP="001B6320">
            <w:pPr>
              <w:jc w:val="right"/>
              <w:rPr>
                <w:rFonts w:eastAsia="Times New Roman"/>
                <w:color w:val="2A2A2A"/>
                <w:sz w:val="16"/>
                <w:szCs w:val="16"/>
                <w:lang w:eastAsia="de-DE"/>
              </w:rPr>
            </w:pPr>
            <w:r>
              <w:rPr>
                <w:rFonts w:eastAsia="Times New Roman"/>
                <w:color w:val="2A2A2A"/>
                <w:sz w:val="16"/>
                <w:lang w:eastAsia="de-DE"/>
              </w:rPr>
              <w:t>2021</w:t>
            </w:r>
          </w:p>
        </w:tc>
        <w:tc>
          <w:tcPr>
            <w:tcW w:w="803" w:type="dxa"/>
            <w:tcBorders>
              <w:top w:val="nil"/>
              <w:left w:val="nil"/>
              <w:bottom w:val="single" w:sz="4" w:space="0" w:color="auto"/>
              <w:right w:val="single" w:sz="4" w:space="0" w:color="auto"/>
            </w:tcBorders>
            <w:vAlign w:val="center"/>
            <w:hideMark/>
          </w:tcPr>
          <w:p w14:paraId="160DF980" w14:textId="77777777" w:rsidR="00114460" w:rsidRDefault="00114460" w:rsidP="001B6320">
            <w:pPr>
              <w:jc w:val="right"/>
              <w:rPr>
                <w:rFonts w:eastAsia="Times New Roman"/>
                <w:color w:val="2A2A2A"/>
                <w:sz w:val="16"/>
                <w:szCs w:val="16"/>
                <w:lang w:eastAsia="de-DE"/>
              </w:rPr>
            </w:pPr>
            <w:r>
              <w:rPr>
                <w:rFonts w:eastAsia="Times New Roman"/>
                <w:color w:val="2A2A2A"/>
                <w:sz w:val="16"/>
                <w:szCs w:val="16"/>
                <w:lang w:eastAsia="de-DE"/>
              </w:rPr>
              <w:t>12,4</w:t>
            </w:r>
          </w:p>
        </w:tc>
        <w:tc>
          <w:tcPr>
            <w:tcW w:w="590" w:type="dxa"/>
            <w:tcBorders>
              <w:top w:val="nil"/>
              <w:left w:val="nil"/>
              <w:bottom w:val="single" w:sz="4" w:space="0" w:color="auto"/>
              <w:right w:val="single" w:sz="4" w:space="0" w:color="auto"/>
            </w:tcBorders>
            <w:vAlign w:val="center"/>
            <w:hideMark/>
          </w:tcPr>
          <w:p w14:paraId="3129576D" w14:textId="77777777" w:rsidR="00114460" w:rsidRDefault="00114460" w:rsidP="001B6320">
            <w:pPr>
              <w:rPr>
                <w:rFonts w:eastAsia="Times New Roman"/>
                <w:color w:val="2A2A2A"/>
                <w:sz w:val="16"/>
                <w:szCs w:val="16"/>
                <w:lang w:eastAsia="de-DE"/>
              </w:rPr>
            </w:pPr>
            <w:r>
              <w:rPr>
                <w:rFonts w:eastAsia="Times New Roman"/>
                <w:color w:val="2A2A2A"/>
                <w:sz w:val="16"/>
                <w:szCs w:val="16"/>
                <w:lang w:eastAsia="de-DE"/>
              </w:rPr>
              <w:t>Diff.</w:t>
            </w:r>
          </w:p>
        </w:tc>
        <w:tc>
          <w:tcPr>
            <w:tcW w:w="972" w:type="dxa"/>
            <w:tcBorders>
              <w:top w:val="nil"/>
              <w:left w:val="nil"/>
              <w:bottom w:val="single" w:sz="4" w:space="0" w:color="auto"/>
              <w:right w:val="single" w:sz="4" w:space="0" w:color="auto"/>
            </w:tcBorders>
            <w:vAlign w:val="center"/>
            <w:hideMark/>
          </w:tcPr>
          <w:p w14:paraId="1A0BC5B8" w14:textId="77777777" w:rsidR="00114460" w:rsidRDefault="00114460" w:rsidP="001B6320">
            <w:pPr>
              <w:jc w:val="right"/>
              <w:rPr>
                <w:rFonts w:eastAsia="Times New Roman"/>
                <w:color w:val="000000"/>
                <w:sz w:val="16"/>
                <w:szCs w:val="16"/>
                <w:lang w:eastAsia="de-DE"/>
              </w:rPr>
            </w:pPr>
            <w:r>
              <w:rPr>
                <w:rFonts w:eastAsia="Times New Roman"/>
                <w:color w:val="000000"/>
                <w:sz w:val="16"/>
                <w:szCs w:val="16"/>
                <w:lang w:eastAsia="de-DE"/>
              </w:rPr>
              <w:t>14,8 %</w:t>
            </w:r>
          </w:p>
        </w:tc>
        <w:tc>
          <w:tcPr>
            <w:tcW w:w="1182" w:type="dxa"/>
            <w:tcBorders>
              <w:top w:val="nil"/>
              <w:left w:val="nil"/>
              <w:bottom w:val="single" w:sz="4" w:space="0" w:color="auto"/>
              <w:right w:val="single" w:sz="4" w:space="0" w:color="auto"/>
            </w:tcBorders>
            <w:vAlign w:val="center"/>
            <w:hideMark/>
          </w:tcPr>
          <w:p w14:paraId="50ACE482" w14:textId="77777777" w:rsidR="00114460" w:rsidRDefault="00114460" w:rsidP="001B6320">
            <w:pPr>
              <w:jc w:val="right"/>
              <w:rPr>
                <w:rFonts w:eastAsia="Times New Roman"/>
                <w:color w:val="2A2A2A"/>
                <w:sz w:val="16"/>
                <w:szCs w:val="16"/>
                <w:lang w:eastAsia="de-DE"/>
              </w:rPr>
            </w:pPr>
            <w:r>
              <w:rPr>
                <w:rFonts w:eastAsia="Times New Roman"/>
                <w:color w:val="2A2A2A"/>
                <w:sz w:val="16"/>
                <w:szCs w:val="16"/>
                <w:lang w:eastAsia="de-DE"/>
              </w:rPr>
              <w:t>1.375.058</w:t>
            </w:r>
          </w:p>
        </w:tc>
        <w:tc>
          <w:tcPr>
            <w:tcW w:w="756" w:type="dxa"/>
            <w:tcBorders>
              <w:top w:val="nil"/>
              <w:left w:val="nil"/>
              <w:bottom w:val="single" w:sz="4" w:space="0" w:color="auto"/>
              <w:right w:val="single" w:sz="4" w:space="0" w:color="auto"/>
            </w:tcBorders>
            <w:vAlign w:val="center"/>
            <w:hideMark/>
          </w:tcPr>
          <w:p w14:paraId="13C71FB4" w14:textId="77777777" w:rsidR="00114460" w:rsidRDefault="00114460" w:rsidP="001B6320">
            <w:pPr>
              <w:rPr>
                <w:rFonts w:eastAsia="Times New Roman"/>
                <w:color w:val="2A2A2A"/>
                <w:sz w:val="16"/>
                <w:szCs w:val="16"/>
                <w:lang w:eastAsia="de-DE"/>
              </w:rPr>
            </w:pPr>
            <w:r>
              <w:rPr>
                <w:rFonts w:eastAsia="Times New Roman"/>
                <w:color w:val="2A2A2A"/>
                <w:sz w:val="16"/>
                <w:szCs w:val="16"/>
                <w:lang w:eastAsia="de-DE"/>
              </w:rPr>
              <w:t>Diff.</w:t>
            </w:r>
          </w:p>
        </w:tc>
        <w:tc>
          <w:tcPr>
            <w:tcW w:w="759" w:type="dxa"/>
            <w:tcBorders>
              <w:top w:val="nil"/>
              <w:left w:val="nil"/>
              <w:bottom w:val="single" w:sz="4" w:space="0" w:color="auto"/>
              <w:right w:val="single" w:sz="4" w:space="0" w:color="auto"/>
            </w:tcBorders>
            <w:vAlign w:val="center"/>
            <w:hideMark/>
          </w:tcPr>
          <w:p w14:paraId="5917F303" w14:textId="77777777" w:rsidR="00114460" w:rsidRDefault="00114460" w:rsidP="001B6320">
            <w:pPr>
              <w:jc w:val="right"/>
              <w:rPr>
                <w:rFonts w:eastAsia="Times New Roman"/>
                <w:color w:val="000000"/>
                <w:sz w:val="16"/>
                <w:szCs w:val="16"/>
                <w:lang w:eastAsia="de-DE"/>
              </w:rPr>
            </w:pPr>
            <w:r>
              <w:rPr>
                <w:rFonts w:eastAsia="Times New Roman"/>
                <w:color w:val="000000"/>
                <w:sz w:val="16"/>
                <w:szCs w:val="16"/>
                <w:lang w:eastAsia="de-DE"/>
              </w:rPr>
              <w:t>0,1 %</w:t>
            </w:r>
          </w:p>
        </w:tc>
        <w:tc>
          <w:tcPr>
            <w:tcW w:w="1041" w:type="dxa"/>
            <w:tcBorders>
              <w:top w:val="nil"/>
              <w:left w:val="nil"/>
              <w:bottom w:val="single" w:sz="4" w:space="0" w:color="auto"/>
              <w:right w:val="single" w:sz="4" w:space="0" w:color="auto"/>
            </w:tcBorders>
            <w:vAlign w:val="center"/>
            <w:hideMark/>
          </w:tcPr>
          <w:p w14:paraId="06D2A3E4" w14:textId="77777777" w:rsidR="00114460" w:rsidRDefault="00114460" w:rsidP="001B6320">
            <w:pPr>
              <w:jc w:val="right"/>
              <w:rPr>
                <w:rFonts w:eastAsia="Times New Roman"/>
                <w:color w:val="2A2A2A"/>
                <w:sz w:val="16"/>
                <w:szCs w:val="16"/>
                <w:lang w:eastAsia="de-DE"/>
              </w:rPr>
            </w:pPr>
            <w:r>
              <w:rPr>
                <w:rFonts w:eastAsia="Times New Roman"/>
                <w:color w:val="2A2A2A"/>
                <w:sz w:val="16"/>
                <w:szCs w:val="16"/>
                <w:lang w:eastAsia="de-DE"/>
              </w:rPr>
              <w:t>178.573</w:t>
            </w:r>
          </w:p>
        </w:tc>
        <w:tc>
          <w:tcPr>
            <w:tcW w:w="639" w:type="dxa"/>
            <w:tcBorders>
              <w:top w:val="nil"/>
              <w:left w:val="nil"/>
              <w:bottom w:val="single" w:sz="4" w:space="0" w:color="auto"/>
              <w:right w:val="single" w:sz="4" w:space="0" w:color="auto"/>
            </w:tcBorders>
            <w:vAlign w:val="center"/>
            <w:hideMark/>
          </w:tcPr>
          <w:p w14:paraId="59E62796" w14:textId="77777777" w:rsidR="00114460" w:rsidRDefault="00114460" w:rsidP="001B6320">
            <w:pPr>
              <w:rPr>
                <w:rFonts w:eastAsia="Times New Roman"/>
                <w:color w:val="2A2A2A"/>
                <w:sz w:val="16"/>
                <w:szCs w:val="16"/>
                <w:lang w:eastAsia="de-DE"/>
              </w:rPr>
            </w:pPr>
            <w:r>
              <w:rPr>
                <w:rFonts w:eastAsia="Times New Roman"/>
                <w:color w:val="2A2A2A"/>
                <w:sz w:val="16"/>
                <w:szCs w:val="16"/>
                <w:lang w:eastAsia="de-DE"/>
              </w:rPr>
              <w:t>Diff.</w:t>
            </w:r>
          </w:p>
        </w:tc>
        <w:tc>
          <w:tcPr>
            <w:tcW w:w="663" w:type="dxa"/>
            <w:tcBorders>
              <w:top w:val="nil"/>
              <w:left w:val="nil"/>
              <w:bottom w:val="single" w:sz="4" w:space="0" w:color="auto"/>
              <w:right w:val="single" w:sz="4" w:space="0" w:color="auto"/>
            </w:tcBorders>
            <w:vAlign w:val="center"/>
            <w:hideMark/>
          </w:tcPr>
          <w:p w14:paraId="6D898373" w14:textId="77777777" w:rsidR="00114460" w:rsidRDefault="00114460" w:rsidP="001B6320">
            <w:pPr>
              <w:jc w:val="right"/>
              <w:rPr>
                <w:rFonts w:eastAsia="Times New Roman"/>
                <w:color w:val="000000"/>
                <w:sz w:val="16"/>
                <w:szCs w:val="16"/>
                <w:lang w:eastAsia="de-DE"/>
              </w:rPr>
            </w:pPr>
            <w:r>
              <w:rPr>
                <w:rFonts w:eastAsia="Times New Roman"/>
                <w:color w:val="000000"/>
                <w:sz w:val="16"/>
                <w:szCs w:val="16"/>
                <w:lang w:eastAsia="de-DE"/>
              </w:rPr>
              <w:t>-3,6%</w:t>
            </w:r>
          </w:p>
        </w:tc>
      </w:tr>
      <w:tr w:rsidR="00114460" w14:paraId="5F884FF1" w14:textId="77777777" w:rsidTr="00114460">
        <w:trPr>
          <w:trHeight w:val="405"/>
        </w:trPr>
        <w:tc>
          <w:tcPr>
            <w:tcW w:w="1041" w:type="dxa"/>
            <w:tcBorders>
              <w:top w:val="nil"/>
              <w:left w:val="single" w:sz="4" w:space="0" w:color="auto"/>
              <w:bottom w:val="single" w:sz="4" w:space="0" w:color="auto"/>
              <w:right w:val="single" w:sz="4" w:space="0" w:color="auto"/>
            </w:tcBorders>
            <w:vAlign w:val="center"/>
            <w:hideMark/>
          </w:tcPr>
          <w:p w14:paraId="345707AD" w14:textId="77777777" w:rsidR="00114460" w:rsidRDefault="00114460" w:rsidP="001B6320">
            <w:pPr>
              <w:jc w:val="right"/>
              <w:rPr>
                <w:rFonts w:eastAsia="Times New Roman"/>
                <w:color w:val="2A2A2A"/>
                <w:sz w:val="16"/>
                <w:szCs w:val="16"/>
                <w:lang w:eastAsia="de-DE"/>
              </w:rPr>
            </w:pPr>
            <w:r>
              <w:rPr>
                <w:rFonts w:eastAsia="Times New Roman"/>
                <w:color w:val="2A2A2A"/>
                <w:sz w:val="16"/>
                <w:lang w:eastAsia="de-DE"/>
              </w:rPr>
              <w:t>2022</w:t>
            </w:r>
          </w:p>
        </w:tc>
        <w:tc>
          <w:tcPr>
            <w:tcW w:w="803" w:type="dxa"/>
            <w:tcBorders>
              <w:top w:val="nil"/>
              <w:left w:val="nil"/>
              <w:bottom w:val="single" w:sz="4" w:space="0" w:color="auto"/>
              <w:right w:val="single" w:sz="4" w:space="0" w:color="auto"/>
            </w:tcBorders>
            <w:vAlign w:val="center"/>
            <w:hideMark/>
          </w:tcPr>
          <w:p w14:paraId="09CE3B49" w14:textId="77777777" w:rsidR="00114460" w:rsidRDefault="00114460" w:rsidP="001B6320">
            <w:pPr>
              <w:jc w:val="right"/>
              <w:rPr>
                <w:rFonts w:eastAsia="Times New Roman"/>
                <w:color w:val="2A2A2A"/>
                <w:sz w:val="16"/>
                <w:szCs w:val="16"/>
                <w:lang w:eastAsia="de-DE"/>
              </w:rPr>
            </w:pPr>
            <w:r>
              <w:rPr>
                <w:rFonts w:eastAsia="Times New Roman"/>
                <w:color w:val="2A2A2A"/>
                <w:sz w:val="16"/>
                <w:szCs w:val="16"/>
                <w:lang w:eastAsia="de-DE"/>
              </w:rPr>
              <w:t>6,7</w:t>
            </w:r>
          </w:p>
        </w:tc>
        <w:tc>
          <w:tcPr>
            <w:tcW w:w="590" w:type="dxa"/>
            <w:tcBorders>
              <w:top w:val="nil"/>
              <w:left w:val="nil"/>
              <w:bottom w:val="single" w:sz="4" w:space="0" w:color="auto"/>
              <w:right w:val="single" w:sz="4" w:space="0" w:color="auto"/>
            </w:tcBorders>
            <w:vAlign w:val="center"/>
            <w:hideMark/>
          </w:tcPr>
          <w:p w14:paraId="47C52547" w14:textId="77777777" w:rsidR="00114460" w:rsidRDefault="00114460" w:rsidP="001B6320">
            <w:pPr>
              <w:rPr>
                <w:rFonts w:eastAsia="Times New Roman"/>
                <w:color w:val="2A2A2A"/>
                <w:sz w:val="16"/>
                <w:szCs w:val="16"/>
                <w:lang w:eastAsia="de-DE"/>
              </w:rPr>
            </w:pPr>
            <w:r>
              <w:rPr>
                <w:rFonts w:eastAsia="Times New Roman"/>
                <w:color w:val="2A2A2A"/>
                <w:sz w:val="16"/>
                <w:szCs w:val="16"/>
                <w:lang w:eastAsia="de-DE"/>
              </w:rPr>
              <w:t>Diff.</w:t>
            </w:r>
          </w:p>
        </w:tc>
        <w:tc>
          <w:tcPr>
            <w:tcW w:w="972" w:type="dxa"/>
            <w:tcBorders>
              <w:top w:val="nil"/>
              <w:left w:val="nil"/>
              <w:bottom w:val="single" w:sz="4" w:space="0" w:color="auto"/>
              <w:right w:val="single" w:sz="4" w:space="0" w:color="auto"/>
            </w:tcBorders>
            <w:vAlign w:val="center"/>
            <w:hideMark/>
          </w:tcPr>
          <w:p w14:paraId="7133F2C0" w14:textId="77777777" w:rsidR="00114460" w:rsidRDefault="00114460" w:rsidP="001B6320">
            <w:pPr>
              <w:jc w:val="right"/>
              <w:rPr>
                <w:rFonts w:eastAsia="Times New Roman"/>
                <w:color w:val="000000"/>
                <w:sz w:val="16"/>
                <w:szCs w:val="16"/>
                <w:lang w:eastAsia="de-DE"/>
              </w:rPr>
            </w:pPr>
            <w:r>
              <w:rPr>
                <w:rFonts w:eastAsia="Times New Roman"/>
                <w:color w:val="000000"/>
                <w:sz w:val="16"/>
                <w:szCs w:val="16"/>
                <w:lang w:eastAsia="de-DE"/>
              </w:rPr>
              <w:t>-46,0 %</w:t>
            </w:r>
          </w:p>
        </w:tc>
        <w:tc>
          <w:tcPr>
            <w:tcW w:w="1182" w:type="dxa"/>
            <w:tcBorders>
              <w:top w:val="nil"/>
              <w:left w:val="nil"/>
              <w:bottom w:val="single" w:sz="4" w:space="0" w:color="auto"/>
              <w:right w:val="single" w:sz="4" w:space="0" w:color="auto"/>
            </w:tcBorders>
            <w:vAlign w:val="center"/>
            <w:hideMark/>
          </w:tcPr>
          <w:p w14:paraId="70F4A768" w14:textId="77777777" w:rsidR="00114460" w:rsidRDefault="00114460" w:rsidP="001B6320">
            <w:pPr>
              <w:jc w:val="right"/>
              <w:rPr>
                <w:rFonts w:eastAsia="Times New Roman"/>
                <w:color w:val="2A2A2A"/>
                <w:sz w:val="16"/>
                <w:szCs w:val="16"/>
                <w:lang w:eastAsia="de-DE"/>
              </w:rPr>
            </w:pPr>
            <w:r>
              <w:rPr>
                <w:rFonts w:eastAsia="Times New Roman"/>
                <w:color w:val="2A2A2A"/>
                <w:sz w:val="16"/>
                <w:szCs w:val="16"/>
                <w:lang w:eastAsia="de-DE"/>
              </w:rPr>
              <w:t>1.880.295</w:t>
            </w:r>
          </w:p>
        </w:tc>
        <w:tc>
          <w:tcPr>
            <w:tcW w:w="756" w:type="dxa"/>
            <w:tcBorders>
              <w:top w:val="nil"/>
              <w:left w:val="nil"/>
              <w:bottom w:val="single" w:sz="4" w:space="0" w:color="auto"/>
              <w:right w:val="single" w:sz="4" w:space="0" w:color="auto"/>
            </w:tcBorders>
            <w:vAlign w:val="center"/>
            <w:hideMark/>
          </w:tcPr>
          <w:p w14:paraId="74C74421" w14:textId="77777777" w:rsidR="00114460" w:rsidRDefault="00114460" w:rsidP="001B6320">
            <w:pPr>
              <w:rPr>
                <w:rFonts w:eastAsia="Times New Roman"/>
                <w:color w:val="2A2A2A"/>
                <w:sz w:val="16"/>
                <w:szCs w:val="16"/>
                <w:lang w:eastAsia="de-DE"/>
              </w:rPr>
            </w:pPr>
            <w:r>
              <w:rPr>
                <w:rFonts w:eastAsia="Times New Roman"/>
                <w:color w:val="2A2A2A"/>
                <w:sz w:val="16"/>
                <w:szCs w:val="16"/>
                <w:lang w:eastAsia="de-DE"/>
              </w:rPr>
              <w:t>Diff.</w:t>
            </w:r>
          </w:p>
        </w:tc>
        <w:tc>
          <w:tcPr>
            <w:tcW w:w="759" w:type="dxa"/>
            <w:tcBorders>
              <w:top w:val="nil"/>
              <w:left w:val="nil"/>
              <w:bottom w:val="single" w:sz="4" w:space="0" w:color="auto"/>
              <w:right w:val="single" w:sz="4" w:space="0" w:color="auto"/>
            </w:tcBorders>
            <w:vAlign w:val="center"/>
            <w:hideMark/>
          </w:tcPr>
          <w:p w14:paraId="1B8D8FDD" w14:textId="77777777" w:rsidR="00114460" w:rsidRDefault="00114460" w:rsidP="001B6320">
            <w:pPr>
              <w:jc w:val="right"/>
              <w:rPr>
                <w:rFonts w:eastAsia="Times New Roman"/>
                <w:color w:val="000000"/>
                <w:sz w:val="16"/>
                <w:szCs w:val="16"/>
                <w:lang w:eastAsia="de-DE"/>
              </w:rPr>
            </w:pPr>
            <w:r>
              <w:rPr>
                <w:rFonts w:eastAsia="Times New Roman"/>
                <w:color w:val="000000"/>
                <w:sz w:val="16"/>
                <w:szCs w:val="16"/>
                <w:lang w:eastAsia="de-DE"/>
              </w:rPr>
              <w:t>36,7 %</w:t>
            </w:r>
          </w:p>
        </w:tc>
        <w:tc>
          <w:tcPr>
            <w:tcW w:w="1041" w:type="dxa"/>
            <w:tcBorders>
              <w:top w:val="nil"/>
              <w:left w:val="nil"/>
              <w:bottom w:val="single" w:sz="4" w:space="0" w:color="auto"/>
              <w:right w:val="single" w:sz="4" w:space="0" w:color="auto"/>
            </w:tcBorders>
            <w:vAlign w:val="center"/>
            <w:hideMark/>
          </w:tcPr>
          <w:p w14:paraId="20D4DE17" w14:textId="77777777" w:rsidR="00114460" w:rsidRDefault="00114460" w:rsidP="001B6320">
            <w:pPr>
              <w:jc w:val="right"/>
              <w:rPr>
                <w:rFonts w:eastAsia="Times New Roman"/>
                <w:color w:val="2A2A2A"/>
                <w:sz w:val="16"/>
                <w:szCs w:val="16"/>
                <w:lang w:eastAsia="de-DE"/>
              </w:rPr>
            </w:pPr>
            <w:r>
              <w:rPr>
                <w:rFonts w:eastAsia="Times New Roman"/>
                <w:color w:val="2A2A2A"/>
                <w:sz w:val="16"/>
                <w:szCs w:val="16"/>
                <w:lang w:eastAsia="de-DE"/>
              </w:rPr>
              <w:t>280.115</w:t>
            </w:r>
          </w:p>
        </w:tc>
        <w:tc>
          <w:tcPr>
            <w:tcW w:w="639" w:type="dxa"/>
            <w:tcBorders>
              <w:top w:val="nil"/>
              <w:left w:val="nil"/>
              <w:bottom w:val="single" w:sz="4" w:space="0" w:color="auto"/>
              <w:right w:val="single" w:sz="4" w:space="0" w:color="auto"/>
            </w:tcBorders>
            <w:vAlign w:val="center"/>
            <w:hideMark/>
          </w:tcPr>
          <w:p w14:paraId="2158D2CD" w14:textId="77777777" w:rsidR="00114460" w:rsidRDefault="00114460" w:rsidP="001B6320">
            <w:pPr>
              <w:rPr>
                <w:rFonts w:eastAsia="Times New Roman"/>
                <w:color w:val="2A2A2A"/>
                <w:sz w:val="16"/>
                <w:szCs w:val="16"/>
                <w:lang w:eastAsia="de-DE"/>
              </w:rPr>
            </w:pPr>
            <w:r>
              <w:rPr>
                <w:rFonts w:eastAsia="Times New Roman"/>
                <w:color w:val="2A2A2A"/>
                <w:sz w:val="16"/>
                <w:szCs w:val="16"/>
                <w:lang w:eastAsia="de-DE"/>
              </w:rPr>
              <w:t>Diff.</w:t>
            </w:r>
          </w:p>
        </w:tc>
        <w:tc>
          <w:tcPr>
            <w:tcW w:w="663" w:type="dxa"/>
            <w:tcBorders>
              <w:top w:val="nil"/>
              <w:left w:val="nil"/>
              <w:bottom w:val="single" w:sz="4" w:space="0" w:color="auto"/>
              <w:right w:val="single" w:sz="4" w:space="0" w:color="auto"/>
            </w:tcBorders>
            <w:vAlign w:val="center"/>
            <w:hideMark/>
          </w:tcPr>
          <w:p w14:paraId="679BD005" w14:textId="77777777" w:rsidR="00114460" w:rsidRDefault="00114460" w:rsidP="001B6320">
            <w:pPr>
              <w:jc w:val="right"/>
              <w:rPr>
                <w:rFonts w:eastAsia="Times New Roman"/>
                <w:color w:val="000000"/>
                <w:sz w:val="16"/>
                <w:szCs w:val="16"/>
                <w:lang w:eastAsia="de-DE"/>
              </w:rPr>
            </w:pPr>
            <w:r>
              <w:rPr>
                <w:rFonts w:eastAsia="Times New Roman"/>
                <w:color w:val="000000"/>
                <w:sz w:val="16"/>
                <w:szCs w:val="16"/>
                <w:lang w:eastAsia="de-DE"/>
              </w:rPr>
              <w:t>56,9 %</w:t>
            </w:r>
          </w:p>
        </w:tc>
      </w:tr>
      <w:tr w:rsidR="00114460" w14:paraId="742124A9" w14:textId="77777777" w:rsidTr="00114460">
        <w:trPr>
          <w:trHeight w:val="405"/>
        </w:trPr>
        <w:tc>
          <w:tcPr>
            <w:tcW w:w="1041" w:type="dxa"/>
            <w:tcBorders>
              <w:top w:val="nil"/>
              <w:left w:val="single" w:sz="4" w:space="0" w:color="auto"/>
              <w:bottom w:val="single" w:sz="4" w:space="0" w:color="auto"/>
              <w:right w:val="single" w:sz="4" w:space="0" w:color="auto"/>
            </w:tcBorders>
            <w:vAlign w:val="center"/>
            <w:hideMark/>
          </w:tcPr>
          <w:p w14:paraId="0B6FC19F" w14:textId="77777777" w:rsidR="00114460" w:rsidRDefault="00114460" w:rsidP="001B6320">
            <w:pPr>
              <w:jc w:val="right"/>
              <w:rPr>
                <w:rFonts w:eastAsia="Times New Roman"/>
                <w:color w:val="2A2A2A"/>
                <w:sz w:val="16"/>
                <w:szCs w:val="16"/>
                <w:lang w:eastAsia="de-DE"/>
              </w:rPr>
            </w:pPr>
            <w:r>
              <w:rPr>
                <w:rFonts w:eastAsia="Times New Roman"/>
                <w:color w:val="2A2A2A"/>
                <w:sz w:val="16"/>
                <w:lang w:eastAsia="de-DE"/>
              </w:rPr>
              <w:t>2023</w:t>
            </w:r>
          </w:p>
        </w:tc>
        <w:tc>
          <w:tcPr>
            <w:tcW w:w="803" w:type="dxa"/>
            <w:tcBorders>
              <w:top w:val="nil"/>
              <w:left w:val="nil"/>
              <w:bottom w:val="single" w:sz="4" w:space="0" w:color="auto"/>
              <w:right w:val="single" w:sz="4" w:space="0" w:color="auto"/>
            </w:tcBorders>
            <w:vAlign w:val="center"/>
            <w:hideMark/>
          </w:tcPr>
          <w:p w14:paraId="5963A7E8" w14:textId="77777777" w:rsidR="00114460" w:rsidRDefault="00114460" w:rsidP="001B6320">
            <w:pPr>
              <w:jc w:val="right"/>
              <w:rPr>
                <w:rFonts w:eastAsia="Times New Roman"/>
                <w:color w:val="2A2A2A"/>
                <w:sz w:val="16"/>
                <w:szCs w:val="16"/>
                <w:lang w:eastAsia="de-DE"/>
              </w:rPr>
            </w:pPr>
            <w:r>
              <w:rPr>
                <w:rFonts w:eastAsia="Times New Roman"/>
                <w:color w:val="2A2A2A"/>
                <w:sz w:val="16"/>
                <w:szCs w:val="16"/>
                <w:lang w:eastAsia="de-DE"/>
              </w:rPr>
              <w:t>7,6</w:t>
            </w:r>
          </w:p>
        </w:tc>
        <w:tc>
          <w:tcPr>
            <w:tcW w:w="590" w:type="dxa"/>
            <w:tcBorders>
              <w:top w:val="nil"/>
              <w:left w:val="nil"/>
              <w:bottom w:val="single" w:sz="4" w:space="0" w:color="auto"/>
              <w:right w:val="single" w:sz="4" w:space="0" w:color="auto"/>
            </w:tcBorders>
            <w:vAlign w:val="center"/>
            <w:hideMark/>
          </w:tcPr>
          <w:p w14:paraId="5F2D637E" w14:textId="77777777" w:rsidR="00114460" w:rsidRDefault="00114460" w:rsidP="001B6320">
            <w:pPr>
              <w:rPr>
                <w:rFonts w:eastAsia="Times New Roman"/>
                <w:color w:val="2A2A2A"/>
                <w:sz w:val="16"/>
                <w:szCs w:val="16"/>
                <w:lang w:eastAsia="de-DE"/>
              </w:rPr>
            </w:pPr>
            <w:r>
              <w:rPr>
                <w:rFonts w:eastAsia="Times New Roman"/>
                <w:color w:val="2A2A2A"/>
                <w:sz w:val="16"/>
                <w:szCs w:val="16"/>
                <w:lang w:eastAsia="de-DE"/>
              </w:rPr>
              <w:t>Diff.</w:t>
            </w:r>
          </w:p>
        </w:tc>
        <w:tc>
          <w:tcPr>
            <w:tcW w:w="972" w:type="dxa"/>
            <w:tcBorders>
              <w:top w:val="nil"/>
              <w:left w:val="nil"/>
              <w:bottom w:val="single" w:sz="4" w:space="0" w:color="auto"/>
              <w:right w:val="single" w:sz="4" w:space="0" w:color="auto"/>
            </w:tcBorders>
            <w:vAlign w:val="center"/>
            <w:hideMark/>
          </w:tcPr>
          <w:p w14:paraId="6B4ECE69" w14:textId="77777777" w:rsidR="00114460" w:rsidRDefault="00114460" w:rsidP="001B6320">
            <w:pPr>
              <w:jc w:val="right"/>
              <w:rPr>
                <w:rFonts w:eastAsia="Times New Roman"/>
                <w:color w:val="000000"/>
                <w:sz w:val="16"/>
                <w:szCs w:val="16"/>
                <w:lang w:eastAsia="de-DE"/>
              </w:rPr>
            </w:pPr>
            <w:r>
              <w:rPr>
                <w:rFonts w:eastAsia="Times New Roman"/>
                <w:color w:val="000000"/>
                <w:sz w:val="16"/>
                <w:szCs w:val="16"/>
                <w:lang w:eastAsia="de-DE"/>
              </w:rPr>
              <w:t>13,4 %</w:t>
            </w:r>
          </w:p>
        </w:tc>
        <w:tc>
          <w:tcPr>
            <w:tcW w:w="1182" w:type="dxa"/>
            <w:tcBorders>
              <w:top w:val="nil"/>
              <w:left w:val="nil"/>
              <w:bottom w:val="single" w:sz="4" w:space="0" w:color="auto"/>
              <w:right w:val="single" w:sz="4" w:space="0" w:color="auto"/>
            </w:tcBorders>
            <w:vAlign w:val="center"/>
            <w:hideMark/>
          </w:tcPr>
          <w:p w14:paraId="495172BA" w14:textId="77777777" w:rsidR="00114460" w:rsidRDefault="00114460" w:rsidP="001B6320">
            <w:pPr>
              <w:jc w:val="right"/>
              <w:rPr>
                <w:rFonts w:eastAsia="Times New Roman"/>
                <w:color w:val="2A2A2A"/>
                <w:sz w:val="16"/>
                <w:szCs w:val="16"/>
                <w:lang w:eastAsia="de-DE"/>
              </w:rPr>
            </w:pPr>
            <w:r>
              <w:rPr>
                <w:rFonts w:eastAsia="Times New Roman"/>
                <w:color w:val="2A2A2A"/>
                <w:sz w:val="16"/>
                <w:szCs w:val="16"/>
                <w:lang w:eastAsia="de-DE"/>
              </w:rPr>
              <w:t>1.999.156</w:t>
            </w:r>
          </w:p>
        </w:tc>
        <w:tc>
          <w:tcPr>
            <w:tcW w:w="756" w:type="dxa"/>
            <w:tcBorders>
              <w:top w:val="nil"/>
              <w:left w:val="nil"/>
              <w:bottom w:val="single" w:sz="4" w:space="0" w:color="auto"/>
              <w:right w:val="single" w:sz="4" w:space="0" w:color="auto"/>
            </w:tcBorders>
            <w:vAlign w:val="center"/>
            <w:hideMark/>
          </w:tcPr>
          <w:p w14:paraId="54AB28A7" w14:textId="77777777" w:rsidR="00114460" w:rsidRDefault="00114460" w:rsidP="001B6320">
            <w:pPr>
              <w:rPr>
                <w:rFonts w:eastAsia="Times New Roman"/>
                <w:color w:val="2A2A2A"/>
                <w:sz w:val="16"/>
                <w:szCs w:val="16"/>
                <w:lang w:eastAsia="de-DE"/>
              </w:rPr>
            </w:pPr>
            <w:r>
              <w:rPr>
                <w:rFonts w:eastAsia="Times New Roman"/>
                <w:color w:val="2A2A2A"/>
                <w:sz w:val="16"/>
                <w:szCs w:val="16"/>
                <w:lang w:eastAsia="de-DE"/>
              </w:rPr>
              <w:t>Diff.</w:t>
            </w:r>
          </w:p>
        </w:tc>
        <w:tc>
          <w:tcPr>
            <w:tcW w:w="759" w:type="dxa"/>
            <w:tcBorders>
              <w:top w:val="nil"/>
              <w:left w:val="nil"/>
              <w:bottom w:val="single" w:sz="4" w:space="0" w:color="auto"/>
              <w:right w:val="single" w:sz="4" w:space="0" w:color="auto"/>
            </w:tcBorders>
            <w:vAlign w:val="center"/>
            <w:hideMark/>
          </w:tcPr>
          <w:p w14:paraId="45437BC3" w14:textId="77777777" w:rsidR="00114460" w:rsidRDefault="00114460" w:rsidP="001B6320">
            <w:pPr>
              <w:jc w:val="right"/>
              <w:rPr>
                <w:rFonts w:eastAsia="Times New Roman"/>
                <w:color w:val="000000"/>
                <w:sz w:val="16"/>
                <w:szCs w:val="16"/>
                <w:lang w:eastAsia="de-DE"/>
              </w:rPr>
            </w:pPr>
            <w:r>
              <w:rPr>
                <w:rFonts w:eastAsia="Times New Roman"/>
                <w:color w:val="000000"/>
                <w:sz w:val="16"/>
                <w:szCs w:val="16"/>
                <w:lang w:eastAsia="de-DE"/>
              </w:rPr>
              <w:t>6,3 %</w:t>
            </w:r>
          </w:p>
        </w:tc>
        <w:tc>
          <w:tcPr>
            <w:tcW w:w="1041" w:type="dxa"/>
            <w:tcBorders>
              <w:top w:val="nil"/>
              <w:left w:val="nil"/>
              <w:bottom w:val="single" w:sz="4" w:space="0" w:color="auto"/>
              <w:right w:val="single" w:sz="4" w:space="0" w:color="auto"/>
            </w:tcBorders>
            <w:vAlign w:val="center"/>
            <w:hideMark/>
          </w:tcPr>
          <w:p w14:paraId="48EFD3A9" w14:textId="77777777" w:rsidR="00114460" w:rsidRDefault="00114460" w:rsidP="001B6320">
            <w:pPr>
              <w:jc w:val="right"/>
              <w:rPr>
                <w:rFonts w:eastAsia="Times New Roman"/>
                <w:color w:val="2A2A2A"/>
                <w:sz w:val="16"/>
                <w:szCs w:val="16"/>
                <w:lang w:eastAsia="de-DE"/>
              </w:rPr>
            </w:pPr>
            <w:r>
              <w:rPr>
                <w:rFonts w:eastAsia="Times New Roman"/>
                <w:color w:val="2A2A2A"/>
                <w:sz w:val="16"/>
                <w:szCs w:val="16"/>
                <w:lang w:eastAsia="de-DE"/>
              </w:rPr>
              <w:t>308.876</w:t>
            </w:r>
          </w:p>
        </w:tc>
        <w:tc>
          <w:tcPr>
            <w:tcW w:w="639" w:type="dxa"/>
            <w:tcBorders>
              <w:top w:val="nil"/>
              <w:left w:val="nil"/>
              <w:bottom w:val="single" w:sz="4" w:space="0" w:color="auto"/>
              <w:right w:val="single" w:sz="4" w:space="0" w:color="auto"/>
            </w:tcBorders>
            <w:vAlign w:val="center"/>
            <w:hideMark/>
          </w:tcPr>
          <w:p w14:paraId="3397E2D8" w14:textId="77777777" w:rsidR="00114460" w:rsidRDefault="00114460" w:rsidP="001B6320">
            <w:pPr>
              <w:rPr>
                <w:rFonts w:eastAsia="Times New Roman"/>
                <w:color w:val="2A2A2A"/>
                <w:sz w:val="16"/>
                <w:szCs w:val="16"/>
                <w:lang w:eastAsia="de-DE"/>
              </w:rPr>
            </w:pPr>
            <w:r>
              <w:rPr>
                <w:rFonts w:eastAsia="Times New Roman"/>
                <w:color w:val="2A2A2A"/>
                <w:sz w:val="16"/>
                <w:szCs w:val="16"/>
                <w:lang w:eastAsia="de-DE"/>
              </w:rPr>
              <w:t>Diff.</w:t>
            </w:r>
          </w:p>
        </w:tc>
        <w:tc>
          <w:tcPr>
            <w:tcW w:w="663" w:type="dxa"/>
            <w:tcBorders>
              <w:top w:val="nil"/>
              <w:left w:val="nil"/>
              <w:bottom w:val="single" w:sz="4" w:space="0" w:color="auto"/>
              <w:right w:val="single" w:sz="4" w:space="0" w:color="auto"/>
            </w:tcBorders>
            <w:vAlign w:val="center"/>
            <w:hideMark/>
          </w:tcPr>
          <w:p w14:paraId="64E65A40" w14:textId="77777777" w:rsidR="00114460" w:rsidRDefault="00114460" w:rsidP="001B6320">
            <w:pPr>
              <w:jc w:val="right"/>
              <w:rPr>
                <w:rFonts w:eastAsia="Times New Roman"/>
                <w:color w:val="000000"/>
                <w:sz w:val="16"/>
                <w:szCs w:val="16"/>
                <w:lang w:eastAsia="de-DE"/>
              </w:rPr>
            </w:pPr>
            <w:r>
              <w:rPr>
                <w:rFonts w:eastAsia="Times New Roman"/>
                <w:color w:val="000000"/>
                <w:sz w:val="16"/>
                <w:szCs w:val="16"/>
                <w:lang w:eastAsia="de-DE"/>
              </w:rPr>
              <w:t>10,3 %</w:t>
            </w:r>
          </w:p>
        </w:tc>
      </w:tr>
      <w:tr w:rsidR="00114460" w14:paraId="7DB4E2CF" w14:textId="77777777" w:rsidTr="00114460">
        <w:trPr>
          <w:trHeight w:val="405"/>
        </w:trPr>
        <w:tc>
          <w:tcPr>
            <w:tcW w:w="1041" w:type="dxa"/>
            <w:tcBorders>
              <w:top w:val="nil"/>
              <w:left w:val="single" w:sz="4" w:space="0" w:color="auto"/>
              <w:bottom w:val="single" w:sz="4" w:space="0" w:color="auto"/>
              <w:right w:val="single" w:sz="4" w:space="0" w:color="auto"/>
            </w:tcBorders>
            <w:vAlign w:val="center"/>
            <w:hideMark/>
          </w:tcPr>
          <w:p w14:paraId="36885850" w14:textId="77777777" w:rsidR="00114460" w:rsidRDefault="00114460" w:rsidP="001B6320">
            <w:pPr>
              <w:jc w:val="right"/>
              <w:rPr>
                <w:rFonts w:eastAsia="Times New Roman"/>
                <w:color w:val="2A2A2A"/>
                <w:sz w:val="16"/>
                <w:szCs w:val="16"/>
                <w:lang w:eastAsia="de-DE"/>
              </w:rPr>
            </w:pPr>
            <w:r>
              <w:rPr>
                <w:rFonts w:eastAsia="Times New Roman"/>
                <w:color w:val="2A2A2A"/>
                <w:sz w:val="16"/>
                <w:lang w:eastAsia="de-DE"/>
              </w:rPr>
              <w:t>2024</w:t>
            </w:r>
          </w:p>
        </w:tc>
        <w:tc>
          <w:tcPr>
            <w:tcW w:w="803" w:type="dxa"/>
            <w:tcBorders>
              <w:top w:val="nil"/>
              <w:left w:val="nil"/>
              <w:bottom w:val="single" w:sz="4" w:space="0" w:color="auto"/>
              <w:right w:val="single" w:sz="4" w:space="0" w:color="auto"/>
            </w:tcBorders>
            <w:vAlign w:val="center"/>
            <w:hideMark/>
          </w:tcPr>
          <w:p w14:paraId="27B0C4B7" w14:textId="77777777" w:rsidR="00114460" w:rsidRDefault="00114460" w:rsidP="001B6320">
            <w:pPr>
              <w:jc w:val="right"/>
              <w:rPr>
                <w:rFonts w:eastAsia="Times New Roman"/>
                <w:color w:val="2A2A2A"/>
                <w:sz w:val="16"/>
                <w:szCs w:val="16"/>
                <w:lang w:eastAsia="de-DE"/>
              </w:rPr>
            </w:pPr>
            <w:r>
              <w:rPr>
                <w:rFonts w:eastAsia="Times New Roman"/>
                <w:color w:val="2A2A2A"/>
                <w:sz w:val="16"/>
                <w:szCs w:val="16"/>
                <w:lang w:eastAsia="de-DE"/>
              </w:rPr>
              <w:t>7,3</w:t>
            </w:r>
          </w:p>
        </w:tc>
        <w:tc>
          <w:tcPr>
            <w:tcW w:w="590" w:type="dxa"/>
            <w:tcBorders>
              <w:top w:val="nil"/>
              <w:left w:val="nil"/>
              <w:bottom w:val="single" w:sz="4" w:space="0" w:color="auto"/>
              <w:right w:val="single" w:sz="4" w:space="0" w:color="auto"/>
            </w:tcBorders>
            <w:vAlign w:val="center"/>
            <w:hideMark/>
          </w:tcPr>
          <w:p w14:paraId="4377572E" w14:textId="77777777" w:rsidR="00114460" w:rsidRDefault="00114460" w:rsidP="001B6320">
            <w:pPr>
              <w:rPr>
                <w:rFonts w:eastAsia="Times New Roman"/>
                <w:color w:val="2A2A2A"/>
                <w:sz w:val="16"/>
                <w:szCs w:val="16"/>
                <w:lang w:eastAsia="de-DE"/>
              </w:rPr>
            </w:pPr>
            <w:r>
              <w:rPr>
                <w:rFonts w:eastAsia="Times New Roman"/>
                <w:color w:val="2A2A2A"/>
                <w:sz w:val="16"/>
                <w:szCs w:val="16"/>
                <w:lang w:eastAsia="de-DE"/>
              </w:rPr>
              <w:t>Diff.</w:t>
            </w:r>
          </w:p>
        </w:tc>
        <w:tc>
          <w:tcPr>
            <w:tcW w:w="972" w:type="dxa"/>
            <w:tcBorders>
              <w:top w:val="nil"/>
              <w:left w:val="nil"/>
              <w:bottom w:val="single" w:sz="4" w:space="0" w:color="auto"/>
              <w:right w:val="single" w:sz="4" w:space="0" w:color="auto"/>
            </w:tcBorders>
            <w:vAlign w:val="center"/>
            <w:hideMark/>
          </w:tcPr>
          <w:p w14:paraId="54584A1D" w14:textId="77777777" w:rsidR="00114460" w:rsidRDefault="00114460" w:rsidP="001B6320">
            <w:pPr>
              <w:jc w:val="right"/>
              <w:rPr>
                <w:rFonts w:eastAsia="Times New Roman"/>
                <w:color w:val="000000"/>
                <w:sz w:val="16"/>
                <w:szCs w:val="16"/>
                <w:lang w:eastAsia="de-DE"/>
              </w:rPr>
            </w:pPr>
            <w:r>
              <w:rPr>
                <w:rFonts w:eastAsia="Times New Roman"/>
                <w:color w:val="000000"/>
                <w:sz w:val="16"/>
                <w:szCs w:val="16"/>
                <w:lang w:eastAsia="de-DE"/>
              </w:rPr>
              <w:t>-3,9 %</w:t>
            </w:r>
          </w:p>
        </w:tc>
        <w:tc>
          <w:tcPr>
            <w:tcW w:w="1182" w:type="dxa"/>
            <w:tcBorders>
              <w:top w:val="nil"/>
              <w:left w:val="nil"/>
              <w:bottom w:val="single" w:sz="4" w:space="0" w:color="auto"/>
              <w:right w:val="single" w:sz="4" w:space="0" w:color="auto"/>
            </w:tcBorders>
            <w:vAlign w:val="center"/>
            <w:hideMark/>
          </w:tcPr>
          <w:p w14:paraId="5A202289" w14:textId="77777777" w:rsidR="00114460" w:rsidRDefault="00114460" w:rsidP="001B6320">
            <w:pPr>
              <w:jc w:val="right"/>
              <w:rPr>
                <w:rFonts w:eastAsia="Times New Roman"/>
                <w:color w:val="2A2A2A"/>
                <w:sz w:val="16"/>
                <w:szCs w:val="16"/>
                <w:lang w:eastAsia="de-DE"/>
              </w:rPr>
            </w:pPr>
            <w:r>
              <w:rPr>
                <w:rFonts w:eastAsia="Times New Roman"/>
                <w:color w:val="2A2A2A"/>
                <w:sz w:val="16"/>
                <w:szCs w:val="16"/>
                <w:lang w:eastAsia="de-DE"/>
              </w:rPr>
              <w:t>2.013.779</w:t>
            </w:r>
          </w:p>
        </w:tc>
        <w:tc>
          <w:tcPr>
            <w:tcW w:w="756" w:type="dxa"/>
            <w:tcBorders>
              <w:top w:val="nil"/>
              <w:left w:val="nil"/>
              <w:bottom w:val="single" w:sz="4" w:space="0" w:color="auto"/>
              <w:right w:val="single" w:sz="4" w:space="0" w:color="auto"/>
            </w:tcBorders>
            <w:vAlign w:val="center"/>
            <w:hideMark/>
          </w:tcPr>
          <w:p w14:paraId="1DD9C01B" w14:textId="77777777" w:rsidR="00114460" w:rsidRDefault="00114460" w:rsidP="001B6320">
            <w:pPr>
              <w:rPr>
                <w:rFonts w:eastAsia="Times New Roman"/>
                <w:color w:val="2A2A2A"/>
                <w:sz w:val="16"/>
                <w:szCs w:val="16"/>
                <w:lang w:eastAsia="de-DE"/>
              </w:rPr>
            </w:pPr>
            <w:r>
              <w:rPr>
                <w:rFonts w:eastAsia="Times New Roman"/>
                <w:color w:val="2A2A2A"/>
                <w:sz w:val="16"/>
                <w:szCs w:val="16"/>
                <w:lang w:eastAsia="de-DE"/>
              </w:rPr>
              <w:t>Diff.</w:t>
            </w:r>
          </w:p>
        </w:tc>
        <w:tc>
          <w:tcPr>
            <w:tcW w:w="759" w:type="dxa"/>
            <w:tcBorders>
              <w:top w:val="nil"/>
              <w:left w:val="nil"/>
              <w:bottom w:val="single" w:sz="4" w:space="0" w:color="auto"/>
              <w:right w:val="single" w:sz="4" w:space="0" w:color="auto"/>
            </w:tcBorders>
            <w:vAlign w:val="center"/>
            <w:hideMark/>
          </w:tcPr>
          <w:p w14:paraId="45AB9996" w14:textId="77777777" w:rsidR="00114460" w:rsidRDefault="00114460" w:rsidP="001B6320">
            <w:pPr>
              <w:jc w:val="right"/>
              <w:rPr>
                <w:rFonts w:eastAsia="Times New Roman"/>
                <w:color w:val="000000"/>
                <w:sz w:val="16"/>
                <w:szCs w:val="16"/>
                <w:lang w:eastAsia="de-DE"/>
              </w:rPr>
            </w:pPr>
            <w:r>
              <w:rPr>
                <w:rFonts w:eastAsia="Times New Roman"/>
                <w:color w:val="000000"/>
                <w:sz w:val="16"/>
                <w:szCs w:val="16"/>
                <w:lang w:eastAsia="de-DE"/>
              </w:rPr>
              <w:t>0,7 %</w:t>
            </w:r>
          </w:p>
        </w:tc>
        <w:tc>
          <w:tcPr>
            <w:tcW w:w="1041" w:type="dxa"/>
            <w:tcBorders>
              <w:top w:val="nil"/>
              <w:left w:val="nil"/>
              <w:bottom w:val="single" w:sz="4" w:space="0" w:color="auto"/>
              <w:right w:val="single" w:sz="4" w:space="0" w:color="auto"/>
            </w:tcBorders>
            <w:vAlign w:val="center"/>
            <w:hideMark/>
          </w:tcPr>
          <w:p w14:paraId="632FD7CC" w14:textId="77777777" w:rsidR="00114460" w:rsidRDefault="00114460" w:rsidP="001B6320">
            <w:pPr>
              <w:jc w:val="right"/>
              <w:rPr>
                <w:rFonts w:eastAsia="Times New Roman"/>
                <w:color w:val="2A2A2A"/>
                <w:sz w:val="16"/>
                <w:szCs w:val="16"/>
                <w:lang w:eastAsia="de-DE"/>
              </w:rPr>
            </w:pPr>
            <w:r>
              <w:rPr>
                <w:rFonts w:eastAsia="Times New Roman"/>
                <w:color w:val="2A2A2A"/>
                <w:sz w:val="16"/>
                <w:szCs w:val="16"/>
                <w:lang w:eastAsia="de-DE"/>
              </w:rPr>
              <w:t>319.913</w:t>
            </w:r>
          </w:p>
        </w:tc>
        <w:tc>
          <w:tcPr>
            <w:tcW w:w="639" w:type="dxa"/>
            <w:tcBorders>
              <w:top w:val="nil"/>
              <w:left w:val="nil"/>
              <w:bottom w:val="single" w:sz="4" w:space="0" w:color="auto"/>
              <w:right w:val="single" w:sz="4" w:space="0" w:color="auto"/>
            </w:tcBorders>
            <w:vAlign w:val="center"/>
            <w:hideMark/>
          </w:tcPr>
          <w:p w14:paraId="3D7691D0" w14:textId="77777777" w:rsidR="00114460" w:rsidRDefault="00114460" w:rsidP="001B6320">
            <w:pPr>
              <w:rPr>
                <w:rFonts w:eastAsia="Times New Roman"/>
                <w:color w:val="2A2A2A"/>
                <w:sz w:val="16"/>
                <w:szCs w:val="16"/>
                <w:lang w:eastAsia="de-DE"/>
              </w:rPr>
            </w:pPr>
            <w:r>
              <w:rPr>
                <w:rFonts w:eastAsia="Times New Roman"/>
                <w:color w:val="2A2A2A"/>
                <w:sz w:val="16"/>
                <w:szCs w:val="16"/>
                <w:lang w:eastAsia="de-DE"/>
              </w:rPr>
              <w:t>Diff.</w:t>
            </w:r>
          </w:p>
        </w:tc>
        <w:tc>
          <w:tcPr>
            <w:tcW w:w="663" w:type="dxa"/>
            <w:tcBorders>
              <w:top w:val="nil"/>
              <w:left w:val="nil"/>
              <w:bottom w:val="single" w:sz="4" w:space="0" w:color="auto"/>
              <w:right w:val="single" w:sz="4" w:space="0" w:color="auto"/>
            </w:tcBorders>
            <w:vAlign w:val="center"/>
            <w:hideMark/>
          </w:tcPr>
          <w:p w14:paraId="08C4B733" w14:textId="77777777" w:rsidR="00114460" w:rsidRDefault="00114460" w:rsidP="001B6320">
            <w:pPr>
              <w:jc w:val="right"/>
              <w:rPr>
                <w:rFonts w:eastAsia="Times New Roman"/>
                <w:color w:val="000000"/>
                <w:sz w:val="16"/>
                <w:szCs w:val="16"/>
                <w:lang w:eastAsia="de-DE"/>
              </w:rPr>
            </w:pPr>
            <w:r>
              <w:rPr>
                <w:rFonts w:eastAsia="Times New Roman"/>
                <w:color w:val="000000"/>
                <w:sz w:val="16"/>
                <w:szCs w:val="16"/>
                <w:lang w:eastAsia="de-DE"/>
              </w:rPr>
              <w:t>3,6 %</w:t>
            </w:r>
          </w:p>
        </w:tc>
      </w:tr>
      <w:tr w:rsidR="00114460" w14:paraId="1442E7EB" w14:textId="77777777" w:rsidTr="00114460">
        <w:trPr>
          <w:trHeight w:val="405"/>
        </w:trPr>
        <w:tc>
          <w:tcPr>
            <w:tcW w:w="1041" w:type="dxa"/>
            <w:tcBorders>
              <w:top w:val="nil"/>
              <w:left w:val="single" w:sz="4" w:space="0" w:color="auto"/>
              <w:bottom w:val="single" w:sz="4" w:space="0" w:color="auto"/>
              <w:right w:val="single" w:sz="4" w:space="0" w:color="auto"/>
            </w:tcBorders>
            <w:vAlign w:val="center"/>
            <w:hideMark/>
          </w:tcPr>
          <w:p w14:paraId="1F6E23C0" w14:textId="77777777" w:rsidR="00114460" w:rsidRDefault="00114460" w:rsidP="001B6320">
            <w:pPr>
              <w:jc w:val="right"/>
              <w:rPr>
                <w:rFonts w:eastAsia="Times New Roman"/>
                <w:color w:val="2A2A2A"/>
                <w:sz w:val="16"/>
                <w:szCs w:val="16"/>
                <w:lang w:eastAsia="de-DE"/>
              </w:rPr>
            </w:pPr>
            <w:r>
              <w:rPr>
                <w:rFonts w:eastAsia="Times New Roman"/>
                <w:color w:val="2A2A2A"/>
                <w:sz w:val="16"/>
                <w:lang w:eastAsia="de-DE"/>
              </w:rPr>
              <w:t>Ø</w:t>
            </w:r>
          </w:p>
        </w:tc>
        <w:tc>
          <w:tcPr>
            <w:tcW w:w="803" w:type="dxa"/>
            <w:tcBorders>
              <w:top w:val="nil"/>
              <w:left w:val="nil"/>
              <w:bottom w:val="single" w:sz="4" w:space="0" w:color="auto"/>
              <w:right w:val="single" w:sz="4" w:space="0" w:color="auto"/>
            </w:tcBorders>
            <w:vAlign w:val="center"/>
            <w:hideMark/>
          </w:tcPr>
          <w:p w14:paraId="5F5E3CAA" w14:textId="77777777" w:rsidR="00114460" w:rsidRDefault="00114460" w:rsidP="001B6320">
            <w:pPr>
              <w:jc w:val="right"/>
              <w:rPr>
                <w:rFonts w:eastAsia="Times New Roman"/>
                <w:color w:val="2A2A2A"/>
                <w:sz w:val="16"/>
                <w:szCs w:val="16"/>
                <w:lang w:eastAsia="de-DE"/>
              </w:rPr>
            </w:pPr>
            <w:r>
              <w:rPr>
                <w:rFonts w:eastAsia="Times New Roman"/>
                <w:color w:val="2A2A2A"/>
                <w:sz w:val="16"/>
                <w:lang w:eastAsia="de-DE"/>
              </w:rPr>
              <w:t>8,96</w:t>
            </w:r>
          </w:p>
        </w:tc>
        <w:tc>
          <w:tcPr>
            <w:tcW w:w="590" w:type="dxa"/>
            <w:tcBorders>
              <w:top w:val="nil"/>
              <w:left w:val="nil"/>
              <w:bottom w:val="single" w:sz="4" w:space="0" w:color="auto"/>
              <w:right w:val="single" w:sz="4" w:space="0" w:color="auto"/>
            </w:tcBorders>
            <w:vAlign w:val="center"/>
            <w:hideMark/>
          </w:tcPr>
          <w:p w14:paraId="3D4A1D46" w14:textId="77777777" w:rsidR="00114460" w:rsidRDefault="00114460" w:rsidP="001B6320">
            <w:pPr>
              <w:rPr>
                <w:rFonts w:eastAsia="Times New Roman"/>
                <w:color w:val="000000"/>
                <w:sz w:val="16"/>
                <w:szCs w:val="16"/>
                <w:lang w:eastAsia="de-DE"/>
              </w:rPr>
            </w:pPr>
            <w:r>
              <w:rPr>
                <w:rFonts w:eastAsia="Times New Roman"/>
                <w:color w:val="000000"/>
                <w:sz w:val="16"/>
                <w:lang w:eastAsia="de-DE"/>
              </w:rPr>
              <w:t> </w:t>
            </w:r>
          </w:p>
        </w:tc>
        <w:tc>
          <w:tcPr>
            <w:tcW w:w="972" w:type="dxa"/>
            <w:tcBorders>
              <w:top w:val="nil"/>
              <w:left w:val="nil"/>
              <w:bottom w:val="single" w:sz="4" w:space="0" w:color="auto"/>
              <w:right w:val="single" w:sz="4" w:space="0" w:color="auto"/>
            </w:tcBorders>
            <w:vAlign w:val="center"/>
            <w:hideMark/>
          </w:tcPr>
          <w:p w14:paraId="5F51E643" w14:textId="77777777" w:rsidR="00114460" w:rsidRDefault="00114460" w:rsidP="001B6320">
            <w:pPr>
              <w:rPr>
                <w:rFonts w:eastAsia="Times New Roman"/>
                <w:color w:val="2A2A2A"/>
                <w:sz w:val="16"/>
                <w:szCs w:val="16"/>
                <w:lang w:eastAsia="de-DE"/>
              </w:rPr>
            </w:pPr>
            <w:r>
              <w:rPr>
                <w:rFonts w:eastAsia="Times New Roman"/>
                <w:color w:val="2A2A2A"/>
                <w:sz w:val="16"/>
                <w:lang w:eastAsia="de-DE"/>
              </w:rPr>
              <w:t> </w:t>
            </w:r>
          </w:p>
        </w:tc>
        <w:tc>
          <w:tcPr>
            <w:tcW w:w="1182" w:type="dxa"/>
            <w:tcBorders>
              <w:top w:val="nil"/>
              <w:left w:val="nil"/>
              <w:bottom w:val="single" w:sz="4" w:space="0" w:color="auto"/>
              <w:right w:val="single" w:sz="4" w:space="0" w:color="auto"/>
            </w:tcBorders>
            <w:vAlign w:val="center"/>
            <w:hideMark/>
          </w:tcPr>
          <w:p w14:paraId="63FB7E64" w14:textId="77777777" w:rsidR="00114460" w:rsidRDefault="00114460" w:rsidP="001B6320">
            <w:pPr>
              <w:jc w:val="right"/>
              <w:rPr>
                <w:rFonts w:eastAsia="Times New Roman"/>
                <w:color w:val="2A2A2A"/>
                <w:sz w:val="16"/>
                <w:szCs w:val="16"/>
                <w:lang w:eastAsia="de-DE"/>
              </w:rPr>
            </w:pPr>
            <w:r>
              <w:rPr>
                <w:rFonts w:eastAsia="Times New Roman"/>
                <w:color w:val="2A2A2A"/>
                <w:sz w:val="16"/>
                <w:lang w:eastAsia="de-DE"/>
              </w:rPr>
              <w:t>1.728.572</w:t>
            </w:r>
          </w:p>
        </w:tc>
        <w:tc>
          <w:tcPr>
            <w:tcW w:w="756" w:type="dxa"/>
            <w:tcBorders>
              <w:top w:val="nil"/>
              <w:left w:val="nil"/>
              <w:bottom w:val="single" w:sz="4" w:space="0" w:color="auto"/>
              <w:right w:val="single" w:sz="4" w:space="0" w:color="auto"/>
            </w:tcBorders>
            <w:vAlign w:val="center"/>
            <w:hideMark/>
          </w:tcPr>
          <w:p w14:paraId="422CAB4E" w14:textId="77777777" w:rsidR="00114460" w:rsidRDefault="00114460" w:rsidP="001B6320">
            <w:pPr>
              <w:rPr>
                <w:rFonts w:eastAsia="Times New Roman"/>
                <w:color w:val="2A2A2A"/>
                <w:sz w:val="16"/>
                <w:szCs w:val="16"/>
                <w:lang w:eastAsia="de-DE"/>
              </w:rPr>
            </w:pPr>
            <w:r>
              <w:rPr>
                <w:rFonts w:eastAsia="Times New Roman"/>
                <w:color w:val="2A2A2A"/>
                <w:sz w:val="16"/>
                <w:lang w:eastAsia="de-DE"/>
              </w:rPr>
              <w:t> </w:t>
            </w:r>
          </w:p>
        </w:tc>
        <w:tc>
          <w:tcPr>
            <w:tcW w:w="759" w:type="dxa"/>
            <w:tcBorders>
              <w:top w:val="nil"/>
              <w:left w:val="nil"/>
              <w:bottom w:val="single" w:sz="4" w:space="0" w:color="auto"/>
              <w:right w:val="single" w:sz="4" w:space="0" w:color="auto"/>
            </w:tcBorders>
            <w:vAlign w:val="center"/>
            <w:hideMark/>
          </w:tcPr>
          <w:p w14:paraId="46B4952B" w14:textId="77777777" w:rsidR="00114460" w:rsidRDefault="00114460" w:rsidP="001B6320">
            <w:pPr>
              <w:rPr>
                <w:rFonts w:eastAsia="Times New Roman"/>
                <w:color w:val="000000"/>
                <w:sz w:val="16"/>
                <w:szCs w:val="16"/>
                <w:lang w:eastAsia="de-DE"/>
              </w:rPr>
            </w:pPr>
            <w:r>
              <w:rPr>
                <w:rFonts w:eastAsia="Times New Roman"/>
                <w:color w:val="000000"/>
                <w:sz w:val="16"/>
                <w:lang w:eastAsia="de-DE"/>
              </w:rPr>
              <w:t> </w:t>
            </w:r>
          </w:p>
        </w:tc>
        <w:tc>
          <w:tcPr>
            <w:tcW w:w="1041" w:type="dxa"/>
            <w:tcBorders>
              <w:top w:val="nil"/>
              <w:left w:val="nil"/>
              <w:bottom w:val="single" w:sz="4" w:space="0" w:color="auto"/>
              <w:right w:val="single" w:sz="4" w:space="0" w:color="auto"/>
            </w:tcBorders>
            <w:vAlign w:val="center"/>
            <w:hideMark/>
          </w:tcPr>
          <w:p w14:paraId="18CB778D" w14:textId="77777777" w:rsidR="00114460" w:rsidRDefault="00114460" w:rsidP="001B6320">
            <w:pPr>
              <w:jc w:val="right"/>
              <w:rPr>
                <w:rFonts w:eastAsia="Times New Roman"/>
                <w:color w:val="2A2A2A"/>
                <w:sz w:val="16"/>
                <w:szCs w:val="16"/>
                <w:lang w:eastAsia="de-DE"/>
              </w:rPr>
            </w:pPr>
            <w:r>
              <w:rPr>
                <w:rFonts w:eastAsia="Times New Roman"/>
                <w:color w:val="2A2A2A"/>
                <w:sz w:val="16"/>
                <w:lang w:eastAsia="de-DE"/>
              </w:rPr>
              <w:t>254.536</w:t>
            </w:r>
          </w:p>
        </w:tc>
        <w:tc>
          <w:tcPr>
            <w:tcW w:w="639" w:type="dxa"/>
            <w:tcBorders>
              <w:top w:val="nil"/>
              <w:left w:val="nil"/>
              <w:bottom w:val="single" w:sz="4" w:space="0" w:color="auto"/>
              <w:right w:val="single" w:sz="4" w:space="0" w:color="auto"/>
            </w:tcBorders>
            <w:vAlign w:val="center"/>
            <w:hideMark/>
          </w:tcPr>
          <w:p w14:paraId="50B62966" w14:textId="77777777" w:rsidR="00114460" w:rsidRDefault="00114460" w:rsidP="001B6320">
            <w:pPr>
              <w:rPr>
                <w:rFonts w:eastAsia="Times New Roman"/>
                <w:color w:val="2A2A2A"/>
                <w:sz w:val="16"/>
                <w:szCs w:val="16"/>
                <w:lang w:eastAsia="de-DE"/>
              </w:rPr>
            </w:pPr>
            <w:r>
              <w:rPr>
                <w:rFonts w:eastAsia="Times New Roman"/>
                <w:color w:val="2A2A2A"/>
                <w:sz w:val="16"/>
                <w:lang w:eastAsia="de-DE"/>
              </w:rPr>
              <w:t> </w:t>
            </w:r>
          </w:p>
        </w:tc>
        <w:tc>
          <w:tcPr>
            <w:tcW w:w="663" w:type="dxa"/>
            <w:tcBorders>
              <w:top w:val="nil"/>
              <w:left w:val="nil"/>
              <w:bottom w:val="single" w:sz="4" w:space="0" w:color="auto"/>
              <w:right w:val="single" w:sz="4" w:space="0" w:color="auto"/>
            </w:tcBorders>
            <w:vAlign w:val="center"/>
            <w:hideMark/>
          </w:tcPr>
          <w:p w14:paraId="775F0B56" w14:textId="77777777" w:rsidR="00114460" w:rsidRDefault="00114460" w:rsidP="001B6320">
            <w:pPr>
              <w:rPr>
                <w:rFonts w:eastAsia="Times New Roman"/>
                <w:color w:val="2A2A2A"/>
                <w:sz w:val="16"/>
                <w:szCs w:val="16"/>
                <w:lang w:eastAsia="de-DE"/>
              </w:rPr>
            </w:pPr>
            <w:r>
              <w:rPr>
                <w:rFonts w:eastAsia="Times New Roman"/>
                <w:color w:val="2A2A2A"/>
                <w:sz w:val="16"/>
                <w:lang w:eastAsia="de-DE"/>
              </w:rPr>
              <w:t> </w:t>
            </w:r>
          </w:p>
        </w:tc>
      </w:tr>
    </w:tbl>
    <w:p w14:paraId="5CC7A83C" w14:textId="13402A14" w:rsidR="00114460" w:rsidRDefault="0010542B" w:rsidP="00D00921">
      <w:pPr>
        <w:ind w:left="708"/>
      </w:pPr>
      <w:r>
        <w:t>Tabelle 2: Touristische Entwicklung</w:t>
      </w:r>
    </w:p>
    <w:p w14:paraId="4B91F64E" w14:textId="39A2E015" w:rsidR="00114460" w:rsidRDefault="00114460" w:rsidP="00D00921">
      <w:pPr>
        <w:ind w:left="708"/>
      </w:pPr>
    </w:p>
    <w:p w14:paraId="0A9DE136" w14:textId="65D58911" w:rsidR="00E235FF" w:rsidRDefault="00E235FF" w:rsidP="00D00921">
      <w:pPr>
        <w:ind w:left="708"/>
        <w:jc w:val="both"/>
      </w:pPr>
    </w:p>
    <w:p w14:paraId="4BF830B5" w14:textId="0B71804D" w:rsidR="00E235FF" w:rsidRDefault="00E235FF" w:rsidP="00D00921">
      <w:pPr>
        <w:ind w:left="708"/>
        <w:jc w:val="both"/>
      </w:pPr>
    </w:p>
    <w:p w14:paraId="1C53B6B5" w14:textId="52950216" w:rsidR="00E235FF" w:rsidRDefault="00E235FF" w:rsidP="00D00921">
      <w:pPr>
        <w:ind w:left="708"/>
        <w:jc w:val="both"/>
      </w:pPr>
    </w:p>
    <w:p w14:paraId="008B467B" w14:textId="693B961C" w:rsidR="00D00921" w:rsidRDefault="00E235FF" w:rsidP="00E235FF">
      <w:pPr>
        <w:pStyle w:val="berschrift1"/>
        <w:numPr>
          <w:ilvl w:val="0"/>
          <w:numId w:val="1"/>
        </w:numPr>
        <w:ind w:hanging="720"/>
        <w:rPr>
          <w:rFonts w:ascii="Arial" w:hAnsi="Arial" w:cs="Arial"/>
          <w:b/>
          <w:bCs/>
          <w:color w:val="auto"/>
        </w:rPr>
      </w:pPr>
      <w:bookmarkStart w:id="4" w:name="_Toc216786838"/>
      <w:bookmarkStart w:id="5" w:name="_Toc216790958"/>
      <w:r w:rsidRPr="00E235FF">
        <w:rPr>
          <w:rFonts w:ascii="Arial" w:hAnsi="Arial" w:cs="Arial"/>
          <w:b/>
          <w:bCs/>
          <w:color w:val="auto"/>
        </w:rPr>
        <w:t>Regenwasser</w:t>
      </w:r>
      <w:bookmarkEnd w:id="4"/>
      <w:bookmarkEnd w:id="5"/>
    </w:p>
    <w:p w14:paraId="2DFA98EC" w14:textId="01C96D08" w:rsidR="00E235FF" w:rsidRDefault="00E235FF" w:rsidP="00E235FF"/>
    <w:p w14:paraId="27687079" w14:textId="15606004" w:rsidR="00E235FF" w:rsidRDefault="00E235FF" w:rsidP="00E235FF">
      <w:pPr>
        <w:ind w:left="708"/>
        <w:jc w:val="both"/>
      </w:pPr>
      <w:r>
        <w:t>Die Gesamtfläche für die Regenwasserableitung beträgt gesamt 34,12 ha, wobei 25,12 ha an das Regenwasserkanalnetz angeschlossen sind. Von der angeschlossenen Fläche sind 13,47 ha befestigt und 11,65 ha unbefestigt.</w:t>
      </w:r>
    </w:p>
    <w:p w14:paraId="76C9FE29" w14:textId="3E287058" w:rsidR="00E235FF" w:rsidRDefault="00E235FF" w:rsidP="00D1160A">
      <w:pPr>
        <w:jc w:val="both"/>
      </w:pPr>
    </w:p>
    <w:p w14:paraId="306AB251" w14:textId="4D21E206" w:rsidR="00E235FF" w:rsidRDefault="00E235FF" w:rsidP="00E235FF">
      <w:pPr>
        <w:ind w:left="708"/>
        <w:jc w:val="both"/>
      </w:pPr>
      <w:r>
        <w:t>Am Ende des Regen- und Thermalwasserkanals an der Kläranlage Bad Füssing ergibt sich eine maximale Regenwassermenge von 860,0 /s</w:t>
      </w:r>
    </w:p>
    <w:p w14:paraId="27E8D05B" w14:textId="298DF42C" w:rsidR="00E235FF" w:rsidRDefault="00E235FF" w:rsidP="00E235FF">
      <w:pPr>
        <w:ind w:left="708"/>
        <w:jc w:val="both"/>
      </w:pPr>
    </w:p>
    <w:p w14:paraId="45DD0FE7" w14:textId="114A70EC" w:rsidR="00E235FF" w:rsidRDefault="00E235FF" w:rsidP="00E235FF">
      <w:pPr>
        <w:pStyle w:val="berschrift1"/>
        <w:numPr>
          <w:ilvl w:val="0"/>
          <w:numId w:val="1"/>
        </w:numPr>
        <w:ind w:hanging="720"/>
        <w:rPr>
          <w:rFonts w:ascii="Arial" w:hAnsi="Arial" w:cs="Arial"/>
          <w:b/>
          <w:bCs/>
          <w:color w:val="auto"/>
        </w:rPr>
      </w:pPr>
      <w:bookmarkStart w:id="6" w:name="_Toc216786839"/>
      <w:bookmarkStart w:id="7" w:name="_Toc216790959"/>
      <w:r w:rsidRPr="00E235FF">
        <w:rPr>
          <w:rFonts w:ascii="Arial" w:hAnsi="Arial" w:cs="Arial"/>
          <w:b/>
          <w:bCs/>
          <w:color w:val="auto"/>
        </w:rPr>
        <w:t>Regen- und Thermalwasser</w:t>
      </w:r>
      <w:bookmarkEnd w:id="6"/>
      <w:bookmarkEnd w:id="7"/>
    </w:p>
    <w:p w14:paraId="6FDAD909" w14:textId="39C51D2A" w:rsidR="00E235FF" w:rsidRDefault="00E235FF" w:rsidP="00E235FF"/>
    <w:p w14:paraId="59FCA780" w14:textId="1A2574A8" w:rsidR="00E235FF" w:rsidRDefault="00E235FF" w:rsidP="00E235FF">
      <w:pPr>
        <w:ind w:left="708"/>
      </w:pPr>
      <w:r>
        <w:t>Die anfallende maximale Gesamtwassermenge aus Regen- und Thermalwasser ergibt sich demnach wie folgt:</w:t>
      </w:r>
    </w:p>
    <w:p w14:paraId="29F91A17" w14:textId="546A9BA7" w:rsidR="00E235FF" w:rsidRDefault="00E235FF" w:rsidP="00E235FF">
      <w:pPr>
        <w:ind w:left="708"/>
      </w:pPr>
    </w:p>
    <w:p w14:paraId="18E23175" w14:textId="38901C89" w:rsidR="00E235FF" w:rsidRDefault="00E235FF" w:rsidP="00E235FF">
      <w:pPr>
        <w:ind w:left="708"/>
      </w:pPr>
    </w:p>
    <w:p w14:paraId="0BA3951B" w14:textId="52B0E195" w:rsidR="00E235FF" w:rsidRDefault="00E235FF" w:rsidP="00E235FF">
      <w:pPr>
        <w:ind w:left="708"/>
      </w:pPr>
      <w:r>
        <w:t>Thermalwasser</w:t>
      </w:r>
      <w:r>
        <w:tab/>
      </w:r>
      <w:r>
        <w:tab/>
      </w:r>
      <w:r>
        <w:tab/>
        <w:t>ca.</w:t>
      </w:r>
      <w:r>
        <w:tab/>
        <w:t>30 l/s</w:t>
      </w:r>
    </w:p>
    <w:p w14:paraId="0E01738D" w14:textId="429A9471" w:rsidR="00E235FF" w:rsidRDefault="00E235FF" w:rsidP="00E235FF">
      <w:pPr>
        <w:ind w:left="708"/>
      </w:pPr>
      <w:r>
        <w:t>Regenwasser</w:t>
      </w:r>
      <w:r>
        <w:tab/>
      </w:r>
      <w:r>
        <w:tab/>
      </w:r>
      <w:r>
        <w:tab/>
      </w:r>
      <w:r>
        <w:tab/>
        <w:t xml:space="preserve">ca. </w:t>
      </w:r>
      <w:r>
        <w:tab/>
        <w:t>860 l/s</w:t>
      </w:r>
    </w:p>
    <w:p w14:paraId="2214D477" w14:textId="3BCEDA49" w:rsidR="00E235FF" w:rsidRDefault="00E235FF" w:rsidP="00E235FF">
      <w:pPr>
        <w:ind w:left="708"/>
      </w:pPr>
      <w:r>
        <w:t>Regen- und Thermalwasser</w:t>
      </w:r>
      <w:r>
        <w:tab/>
      </w:r>
      <w:r>
        <w:tab/>
        <w:t>ca.</w:t>
      </w:r>
      <w:r>
        <w:tab/>
        <w:t>900 l/s</w:t>
      </w:r>
    </w:p>
    <w:p w14:paraId="0998F492" w14:textId="4BEB348B" w:rsidR="00D1160A" w:rsidRPr="00D1160A" w:rsidRDefault="00D1160A" w:rsidP="00D1160A">
      <w:pPr>
        <w:pStyle w:val="berschrift1"/>
        <w:rPr>
          <w:rFonts w:ascii="Arial" w:hAnsi="Arial" w:cs="Arial"/>
          <w:b/>
          <w:bCs/>
          <w:color w:val="auto"/>
        </w:rPr>
      </w:pPr>
    </w:p>
    <w:p w14:paraId="194B987B" w14:textId="597FBB73" w:rsidR="00D1160A" w:rsidRDefault="00D1160A" w:rsidP="00D1160A">
      <w:pPr>
        <w:pStyle w:val="berschrift1"/>
        <w:numPr>
          <w:ilvl w:val="0"/>
          <w:numId w:val="1"/>
        </w:numPr>
        <w:ind w:hanging="720"/>
        <w:rPr>
          <w:rFonts w:ascii="Arial" w:hAnsi="Arial" w:cs="Arial"/>
          <w:b/>
          <w:bCs/>
          <w:color w:val="auto"/>
        </w:rPr>
      </w:pPr>
      <w:bookmarkStart w:id="8" w:name="_Toc216790960"/>
      <w:r w:rsidRPr="00D1160A">
        <w:rPr>
          <w:rFonts w:ascii="Arial" w:hAnsi="Arial" w:cs="Arial"/>
          <w:b/>
          <w:bCs/>
          <w:color w:val="auto"/>
        </w:rPr>
        <w:t>Entlastungsereignisse</w:t>
      </w:r>
      <w:bookmarkEnd w:id="8"/>
    </w:p>
    <w:p w14:paraId="1446FEED" w14:textId="02AE7CE7" w:rsidR="00D1160A" w:rsidRDefault="00D1160A" w:rsidP="00D1160A"/>
    <w:p w14:paraId="6D1DA638" w14:textId="77777777" w:rsidR="00D1160A" w:rsidRDefault="00D1160A" w:rsidP="00D1160A">
      <w:pPr>
        <w:rPr>
          <w:b/>
          <w:sz w:val="18"/>
        </w:rPr>
      </w:pPr>
    </w:p>
    <w:p w14:paraId="4F7A9CAD" w14:textId="77777777" w:rsidR="00FF0DFC" w:rsidRDefault="00D1160A" w:rsidP="00FF0DFC">
      <w:pPr>
        <w:spacing w:before="1" w:line="372" w:lineRule="auto"/>
        <w:ind w:left="708" w:right="218"/>
        <w:jc w:val="both"/>
      </w:pPr>
      <w:r w:rsidRPr="00FF0DFC">
        <w:t xml:space="preserve">Am Vereinigungsschacht Ablauf Kläranlage und Thermalwasserablauf vor der  Zuleitung DN 1000 ist eine Notüberlaufschwelle mit der Überfallkote 314,52 m </w:t>
      </w:r>
      <w:proofErr w:type="spellStart"/>
      <w:r w:rsidRPr="00FF0DFC">
        <w:t>üNN</w:t>
      </w:r>
      <w:proofErr w:type="spellEnd"/>
      <w:r w:rsidRPr="00FF0DFC">
        <w:t xml:space="preserve"> eingebaut. Im Ablauf des Thermalwassers befindet sich ein zweiter Überlaufschacht mit einer Höhe der Ent</w:t>
      </w:r>
      <w:r w:rsidRPr="00FF0DFC">
        <w:softHyphen/>
        <w:t xml:space="preserve">lastungsschwelle von 314,72 m </w:t>
      </w:r>
      <w:proofErr w:type="spellStart"/>
      <w:r w:rsidRPr="00FF0DFC">
        <w:t>üNN</w:t>
      </w:r>
      <w:proofErr w:type="spellEnd"/>
      <w:r w:rsidRPr="00FF0DFC">
        <w:t xml:space="preserve"> und einer 15 m langen Drosselstrecke DN 500 zum Notauslassschacht. Durch diese Drosselstrecke ist bei </w:t>
      </w:r>
    </w:p>
    <w:p w14:paraId="0ABE13DA" w14:textId="77777777" w:rsidR="00FF0DFC" w:rsidRDefault="00FF0DFC" w:rsidP="00FF0DFC">
      <w:pPr>
        <w:spacing w:before="1" w:line="372" w:lineRule="auto"/>
        <w:ind w:left="708" w:right="218"/>
        <w:jc w:val="both"/>
      </w:pPr>
    </w:p>
    <w:p w14:paraId="29F8C535" w14:textId="77777777" w:rsidR="00FF0DFC" w:rsidRDefault="00FF0DFC" w:rsidP="00FF0DFC">
      <w:pPr>
        <w:spacing w:before="1" w:line="372" w:lineRule="auto"/>
        <w:ind w:left="708" w:right="218"/>
        <w:jc w:val="both"/>
      </w:pPr>
    </w:p>
    <w:p w14:paraId="5CCCBB7E" w14:textId="390C5A80" w:rsidR="00D1160A" w:rsidRPr="00FF0DFC" w:rsidRDefault="00D1160A" w:rsidP="00FF0DFC">
      <w:pPr>
        <w:spacing w:before="1" w:line="372" w:lineRule="auto"/>
        <w:ind w:left="708" w:right="218"/>
        <w:jc w:val="both"/>
      </w:pPr>
      <w:r w:rsidRPr="00FF0DFC">
        <w:t>Vollfüllung des Rohres und maxima</w:t>
      </w:r>
      <w:r w:rsidRPr="00FF0DFC">
        <w:softHyphen/>
        <w:t>lem</w:t>
      </w:r>
      <w:r w:rsidRPr="00FF0DFC">
        <w:rPr>
          <w:color w:val="2D2D2D"/>
          <w:w w:val="105"/>
        </w:rPr>
        <w:t xml:space="preserve"> Rückstau der Zulaufleitung zum Pumpwerk am Inn eine maximale Zuführung von 300 l/s bis 400 l/s Thermalwasser möglich.</w:t>
      </w:r>
    </w:p>
    <w:p w14:paraId="4BCA3094" w14:textId="077C4233" w:rsidR="00D1160A" w:rsidRPr="00FF0DFC" w:rsidRDefault="00D1160A" w:rsidP="00FF0DFC">
      <w:pPr>
        <w:spacing w:line="350" w:lineRule="auto"/>
        <w:ind w:left="708" w:right="245"/>
        <w:jc w:val="both"/>
        <w:rPr>
          <w:color w:val="2D2D2D"/>
          <w:w w:val="105"/>
        </w:rPr>
      </w:pPr>
      <w:r w:rsidRPr="00FF0DFC">
        <w:rPr>
          <w:color w:val="2D2D2D"/>
          <w:w w:val="105"/>
        </w:rPr>
        <w:t xml:space="preserve">Eine </w:t>
      </w:r>
      <w:r w:rsidR="00FF0DFC" w:rsidRPr="00FF0DFC">
        <w:rPr>
          <w:color w:val="2D2D2D"/>
          <w:w w:val="105"/>
        </w:rPr>
        <w:t>darüberhinausgehende</w:t>
      </w:r>
      <w:r w:rsidRPr="00FF0DFC">
        <w:rPr>
          <w:color w:val="2D2D2D"/>
          <w:w w:val="105"/>
        </w:rPr>
        <w:t xml:space="preserve"> Thermalwassermenge wird über die Notüberlaufschwelle im Thermalwasser-Überlaufschacht in den Würdinger Bach abgeschlagen. </w:t>
      </w:r>
    </w:p>
    <w:p w14:paraId="25DE5D19" w14:textId="77777777" w:rsidR="00D1160A" w:rsidRPr="00FF0DFC" w:rsidRDefault="00D1160A" w:rsidP="00D1160A">
      <w:pPr>
        <w:spacing w:line="350" w:lineRule="auto"/>
        <w:ind w:left="1028" w:right="245" w:firstLine="15"/>
        <w:jc w:val="both"/>
        <w:rPr>
          <w:color w:val="2A2A2A"/>
        </w:rPr>
      </w:pPr>
    </w:p>
    <w:p w14:paraId="2C99235C" w14:textId="52F11D1A" w:rsidR="00D1160A" w:rsidRPr="00FF0DFC" w:rsidRDefault="00D1160A" w:rsidP="00FF0DFC">
      <w:pPr>
        <w:spacing w:line="350" w:lineRule="auto"/>
        <w:ind w:left="708" w:right="245"/>
        <w:jc w:val="both"/>
      </w:pPr>
      <w:r w:rsidRPr="00FF0DFC">
        <w:rPr>
          <w:color w:val="2A2A2A"/>
        </w:rPr>
        <w:t>Bei maximalem Mischwasserabfluss aus der Kläranlage Bad Füssing können aus dem Thermal- und Regenwasserkanal noch ca. 310 l/s zum Pumpwerk am Inn geleitet werden. Darüber hinaus anfallende Wassermengen werden nach der Kläranlage Bad Füssing an den Notüberlaufbauwerken in den Würdinger Bach übergeleitet.</w:t>
      </w:r>
      <w:r w:rsidR="00A016C2" w:rsidRPr="00FF0DFC">
        <w:rPr>
          <w:color w:val="2A2A2A"/>
        </w:rPr>
        <w:t xml:space="preserve"> </w:t>
      </w:r>
    </w:p>
    <w:p w14:paraId="5BD958D2" w14:textId="77FD432C" w:rsidR="00D1160A" w:rsidRPr="00FF0DFC" w:rsidRDefault="00D1160A" w:rsidP="00FF0DFC">
      <w:pPr>
        <w:spacing w:before="94"/>
        <w:ind w:firstLine="708"/>
        <w:rPr>
          <w:color w:val="2D2D2D"/>
          <w:w w:val="105"/>
        </w:rPr>
      </w:pPr>
      <w:r w:rsidRPr="00FF0DFC">
        <w:rPr>
          <w:color w:val="2D2D2D"/>
          <w:w w:val="105"/>
        </w:rPr>
        <w:t>Die in den Würdinger Bach abgeschlagene Wassermenge beträgt demnach</w:t>
      </w:r>
      <w:r w:rsidR="00A016C2" w:rsidRPr="00FF0DFC">
        <w:rPr>
          <w:color w:val="2D2D2D"/>
          <w:w w:val="105"/>
        </w:rPr>
        <w:t>:</w:t>
      </w:r>
    </w:p>
    <w:p w14:paraId="3CFD95F1" w14:textId="657F3321" w:rsidR="00D1160A" w:rsidRDefault="00D1160A" w:rsidP="00D1160A">
      <w:pPr>
        <w:spacing w:before="94"/>
        <w:ind w:left="320" w:firstLine="708"/>
        <w:rPr>
          <w:sz w:val="20"/>
          <w:szCs w:val="20"/>
        </w:rPr>
      </w:pPr>
      <w:r>
        <w:rPr>
          <w:sz w:val="20"/>
          <w:szCs w:val="20"/>
        </w:rPr>
        <w:tab/>
      </w:r>
    </w:p>
    <w:tbl>
      <w:tblPr>
        <w:tblW w:w="4609" w:type="pct"/>
        <w:tblInd w:w="709" w:type="dxa"/>
        <w:tblLook w:val="04A0" w:firstRow="1" w:lastRow="0" w:firstColumn="1" w:lastColumn="0" w:noHBand="0" w:noVBand="1"/>
      </w:tblPr>
      <w:tblGrid>
        <w:gridCol w:w="7252"/>
        <w:gridCol w:w="1111"/>
      </w:tblGrid>
      <w:tr w:rsidR="00D1160A" w14:paraId="120C7856" w14:textId="77777777" w:rsidTr="00FF0DFC">
        <w:tc>
          <w:tcPr>
            <w:tcW w:w="4336" w:type="pct"/>
            <w:hideMark/>
          </w:tcPr>
          <w:p w14:paraId="676E032F" w14:textId="77777777" w:rsidR="00D1160A" w:rsidRDefault="00D1160A">
            <w:pPr>
              <w:spacing w:before="11"/>
              <w:rPr>
                <w:sz w:val="20"/>
                <w:szCs w:val="20"/>
                <w:vertAlign w:val="subscript"/>
              </w:rPr>
            </w:pPr>
            <w:r>
              <w:rPr>
                <w:sz w:val="20"/>
                <w:szCs w:val="20"/>
              </w:rPr>
              <w:t>Max. Zulauf aus Kläranlage bei Q</w:t>
            </w:r>
            <w:r>
              <w:rPr>
                <w:sz w:val="20"/>
                <w:szCs w:val="20"/>
                <w:vertAlign w:val="subscript"/>
              </w:rPr>
              <w:t>m</w:t>
            </w:r>
          </w:p>
        </w:tc>
        <w:tc>
          <w:tcPr>
            <w:tcW w:w="664" w:type="pct"/>
            <w:hideMark/>
          </w:tcPr>
          <w:p w14:paraId="027D0A9A" w14:textId="77777777" w:rsidR="00D1160A" w:rsidRDefault="00D1160A">
            <w:pPr>
              <w:spacing w:before="11"/>
              <w:rPr>
                <w:sz w:val="20"/>
                <w:szCs w:val="20"/>
              </w:rPr>
            </w:pPr>
            <w:r>
              <w:rPr>
                <w:sz w:val="20"/>
                <w:szCs w:val="20"/>
              </w:rPr>
              <w:t>420 l/s</w:t>
            </w:r>
          </w:p>
        </w:tc>
      </w:tr>
      <w:tr w:rsidR="00D1160A" w14:paraId="6A907B5B" w14:textId="77777777" w:rsidTr="00FF0DFC">
        <w:tc>
          <w:tcPr>
            <w:tcW w:w="4336" w:type="pct"/>
            <w:hideMark/>
          </w:tcPr>
          <w:p w14:paraId="03712C2D" w14:textId="77777777" w:rsidR="00D1160A" w:rsidRDefault="00D1160A">
            <w:pPr>
              <w:spacing w:before="11"/>
              <w:rPr>
                <w:sz w:val="20"/>
                <w:szCs w:val="20"/>
              </w:rPr>
            </w:pPr>
            <w:r>
              <w:rPr>
                <w:sz w:val="20"/>
                <w:szCs w:val="20"/>
              </w:rPr>
              <w:t>Max. Zulauf aus Regen- und Thermalwasser</w:t>
            </w:r>
          </w:p>
        </w:tc>
        <w:tc>
          <w:tcPr>
            <w:tcW w:w="664" w:type="pct"/>
            <w:hideMark/>
          </w:tcPr>
          <w:p w14:paraId="27B875EB" w14:textId="77777777" w:rsidR="00D1160A" w:rsidRDefault="00D1160A">
            <w:pPr>
              <w:spacing w:before="11"/>
              <w:rPr>
                <w:sz w:val="20"/>
                <w:szCs w:val="20"/>
              </w:rPr>
            </w:pPr>
            <w:r>
              <w:rPr>
                <w:sz w:val="20"/>
                <w:szCs w:val="20"/>
              </w:rPr>
              <w:t>900 l/s</w:t>
            </w:r>
          </w:p>
        </w:tc>
      </w:tr>
      <w:tr w:rsidR="00D1160A" w14:paraId="79D0B8CF" w14:textId="77777777" w:rsidTr="00FF0DFC">
        <w:tc>
          <w:tcPr>
            <w:tcW w:w="4336" w:type="pct"/>
            <w:hideMark/>
          </w:tcPr>
          <w:p w14:paraId="43D93ABC" w14:textId="77777777" w:rsidR="00D1160A" w:rsidRDefault="00D1160A">
            <w:pPr>
              <w:spacing w:before="11"/>
              <w:rPr>
                <w:sz w:val="20"/>
                <w:szCs w:val="20"/>
              </w:rPr>
            </w:pPr>
            <w:r>
              <w:rPr>
                <w:sz w:val="20"/>
                <w:szCs w:val="20"/>
              </w:rPr>
              <w:t>Max. Ablauf zum Pumpwerk am Inn abzüglich</w:t>
            </w:r>
          </w:p>
        </w:tc>
        <w:tc>
          <w:tcPr>
            <w:tcW w:w="664" w:type="pct"/>
            <w:hideMark/>
          </w:tcPr>
          <w:p w14:paraId="7FAF0E9E" w14:textId="77777777" w:rsidR="00D1160A" w:rsidRDefault="00D1160A">
            <w:pPr>
              <w:spacing w:before="11"/>
              <w:rPr>
                <w:sz w:val="20"/>
                <w:szCs w:val="20"/>
                <w:u w:val="single"/>
              </w:rPr>
            </w:pPr>
            <w:r>
              <w:rPr>
                <w:sz w:val="20"/>
                <w:szCs w:val="20"/>
                <w:u w:val="single"/>
              </w:rPr>
              <w:t>730 l/s</w:t>
            </w:r>
          </w:p>
        </w:tc>
      </w:tr>
      <w:tr w:rsidR="00D1160A" w14:paraId="535B8A2C" w14:textId="77777777" w:rsidTr="00FF0DFC">
        <w:tc>
          <w:tcPr>
            <w:tcW w:w="4336" w:type="pct"/>
            <w:hideMark/>
          </w:tcPr>
          <w:p w14:paraId="574ECF50" w14:textId="77777777" w:rsidR="00D1160A" w:rsidRDefault="00D1160A">
            <w:pPr>
              <w:spacing w:before="11"/>
              <w:rPr>
                <w:b/>
                <w:bCs/>
                <w:sz w:val="20"/>
                <w:szCs w:val="20"/>
              </w:rPr>
            </w:pPr>
            <w:r>
              <w:rPr>
                <w:b/>
                <w:bCs/>
                <w:sz w:val="20"/>
                <w:szCs w:val="20"/>
              </w:rPr>
              <w:t>Abschlag in den Würdinger Bach</w:t>
            </w:r>
          </w:p>
        </w:tc>
        <w:tc>
          <w:tcPr>
            <w:tcW w:w="664" w:type="pct"/>
            <w:tcBorders>
              <w:top w:val="nil"/>
              <w:left w:val="nil"/>
              <w:bottom w:val="single" w:sz="4" w:space="0" w:color="auto"/>
              <w:right w:val="nil"/>
            </w:tcBorders>
            <w:hideMark/>
          </w:tcPr>
          <w:p w14:paraId="0574227B" w14:textId="77777777" w:rsidR="00D1160A" w:rsidRDefault="00D1160A">
            <w:pPr>
              <w:spacing w:before="11"/>
              <w:rPr>
                <w:b/>
                <w:bCs/>
                <w:sz w:val="20"/>
                <w:szCs w:val="20"/>
              </w:rPr>
            </w:pPr>
            <w:r>
              <w:rPr>
                <w:b/>
                <w:bCs/>
                <w:sz w:val="20"/>
                <w:szCs w:val="20"/>
              </w:rPr>
              <w:t>590 l/s</w:t>
            </w:r>
          </w:p>
        </w:tc>
      </w:tr>
    </w:tbl>
    <w:p w14:paraId="7AFA633C" w14:textId="77777777" w:rsidR="00D1160A" w:rsidRPr="00D1160A" w:rsidRDefault="00D1160A" w:rsidP="00D1160A">
      <w:pPr>
        <w:ind w:left="708"/>
      </w:pPr>
    </w:p>
    <w:p w14:paraId="56B8B3CB" w14:textId="304CF328" w:rsidR="00A016C2" w:rsidRDefault="00A016C2" w:rsidP="00C37FA3"/>
    <w:p w14:paraId="06F64165" w14:textId="018B44B4" w:rsidR="00A016C2" w:rsidRPr="00FF0DFC" w:rsidRDefault="00A016C2" w:rsidP="00FF0DFC">
      <w:pPr>
        <w:spacing w:line="350" w:lineRule="auto"/>
        <w:ind w:left="708" w:right="245"/>
        <w:jc w:val="both"/>
        <w:rPr>
          <w:color w:val="2A2A2A"/>
        </w:rPr>
      </w:pPr>
      <w:r w:rsidRPr="00FF0DFC">
        <w:rPr>
          <w:color w:val="2A2A2A"/>
        </w:rPr>
        <w:t xml:space="preserve">Dies geschieht nur absoluten Notfällen und wird vom Prozessleitsystem der Kläranlage registriert; es erfolgt eine Aufzeichnung über Beginn und Ende des Überlaufs und der Temperatur des eingeleiteten Wassers. Anhand der untenstehenden Tabelle </w:t>
      </w:r>
      <w:r w:rsidR="00FF0DFC" w:rsidRPr="00FF0DFC">
        <w:rPr>
          <w:color w:val="2A2A2A"/>
        </w:rPr>
        <w:t>werden</w:t>
      </w:r>
      <w:r w:rsidRPr="00FF0DFC">
        <w:rPr>
          <w:color w:val="2A2A2A"/>
        </w:rPr>
        <w:t xml:space="preserve"> die Häufigkeit, Dauer und die Wassertemperatur der Einleitung ersichtlich.</w:t>
      </w:r>
    </w:p>
    <w:p w14:paraId="729B1559" w14:textId="428EF510" w:rsidR="0010542B" w:rsidRDefault="0010542B" w:rsidP="00A016C2">
      <w:pPr>
        <w:spacing w:line="350" w:lineRule="auto"/>
        <w:ind w:left="1028" w:right="245" w:firstLine="15"/>
        <w:jc w:val="both"/>
        <w:rPr>
          <w:color w:val="2A2A2A"/>
          <w:sz w:val="20"/>
        </w:rPr>
      </w:pPr>
    </w:p>
    <w:p w14:paraId="13190B38" w14:textId="5EEE93BC" w:rsidR="00A016C2" w:rsidRPr="00FF0DFC" w:rsidRDefault="0010542B" w:rsidP="00FF0DFC">
      <w:pPr>
        <w:spacing w:line="350" w:lineRule="auto"/>
        <w:ind w:right="245" w:firstLine="708"/>
        <w:jc w:val="both"/>
      </w:pPr>
      <w:r w:rsidRPr="00FF0DFC">
        <w:rPr>
          <w:color w:val="2A2A2A"/>
        </w:rPr>
        <w:t xml:space="preserve">Tabelle 3: </w:t>
      </w:r>
      <w:r w:rsidRPr="00FF0DFC">
        <w:rPr>
          <w:rFonts w:eastAsia="Calibri"/>
          <w:color w:val="2A2A2A"/>
        </w:rPr>
        <w:t>Darstellung der Entlastungsereignisse bzw. Notfallüberläufe</w:t>
      </w:r>
    </w:p>
    <w:tbl>
      <w:tblPr>
        <w:tblStyle w:val="Tabellenraster"/>
        <w:tblW w:w="4612" w:type="pct"/>
        <w:tblInd w:w="704" w:type="dxa"/>
        <w:tblLook w:val="04A0" w:firstRow="1" w:lastRow="0" w:firstColumn="1" w:lastColumn="0" w:noHBand="0" w:noVBand="1"/>
      </w:tblPr>
      <w:tblGrid>
        <w:gridCol w:w="706"/>
        <w:gridCol w:w="7653"/>
      </w:tblGrid>
      <w:tr w:rsidR="00A016C2" w14:paraId="663C67B8" w14:textId="77777777" w:rsidTr="00FF0DFC">
        <w:trPr>
          <w:trHeight w:val="248"/>
        </w:trPr>
        <w:tc>
          <w:tcPr>
            <w:tcW w:w="253" w:type="pct"/>
          </w:tcPr>
          <w:p w14:paraId="548B8B99" w14:textId="643816A5" w:rsidR="00A016C2" w:rsidRDefault="00A016C2" w:rsidP="00C37FA3">
            <w:r>
              <w:t>2020</w:t>
            </w:r>
          </w:p>
        </w:tc>
        <w:tc>
          <w:tcPr>
            <w:tcW w:w="4747" w:type="pct"/>
          </w:tcPr>
          <w:p w14:paraId="08775D21" w14:textId="61693E24" w:rsidR="00A016C2" w:rsidRDefault="00C317CE" w:rsidP="00C37FA3">
            <w:r>
              <w:t>kein Notüberlauf erfolgt</w:t>
            </w:r>
          </w:p>
        </w:tc>
      </w:tr>
      <w:tr w:rsidR="00A016C2" w14:paraId="02E929AE" w14:textId="77777777" w:rsidTr="00FF0DFC">
        <w:trPr>
          <w:trHeight w:val="248"/>
        </w:trPr>
        <w:tc>
          <w:tcPr>
            <w:tcW w:w="253" w:type="pct"/>
          </w:tcPr>
          <w:p w14:paraId="3663E88B" w14:textId="3DD2E72E" w:rsidR="00A016C2" w:rsidRDefault="00A016C2" w:rsidP="00C37FA3">
            <w:r>
              <w:t>2021</w:t>
            </w:r>
          </w:p>
        </w:tc>
        <w:tc>
          <w:tcPr>
            <w:tcW w:w="4747" w:type="pct"/>
          </w:tcPr>
          <w:p w14:paraId="31DCE926" w14:textId="23A11D59" w:rsidR="00A016C2" w:rsidRDefault="00C317CE" w:rsidP="00C37FA3">
            <w:r>
              <w:t>kein Notüberlauf erfolgt</w:t>
            </w:r>
          </w:p>
        </w:tc>
      </w:tr>
      <w:tr w:rsidR="00A016C2" w14:paraId="34020AF8" w14:textId="77777777" w:rsidTr="00FF0DFC">
        <w:trPr>
          <w:trHeight w:val="248"/>
        </w:trPr>
        <w:tc>
          <w:tcPr>
            <w:tcW w:w="253" w:type="pct"/>
          </w:tcPr>
          <w:p w14:paraId="45F0A7A4" w14:textId="3BEE5CAA" w:rsidR="00A016C2" w:rsidRDefault="00A016C2" w:rsidP="00C37FA3">
            <w:r>
              <w:t>2022</w:t>
            </w:r>
          </w:p>
        </w:tc>
        <w:tc>
          <w:tcPr>
            <w:tcW w:w="4747" w:type="pct"/>
          </w:tcPr>
          <w:p w14:paraId="3C5C1799" w14:textId="4760B826" w:rsidR="00A016C2" w:rsidRDefault="00C317CE" w:rsidP="00C37FA3">
            <w:r>
              <w:t>27. Dezember, 12:08 bis 12:23 Uhr, Wassertemperatur 11,9 °C</w:t>
            </w:r>
          </w:p>
        </w:tc>
      </w:tr>
      <w:tr w:rsidR="00A016C2" w14:paraId="6BD2383E" w14:textId="77777777" w:rsidTr="00FF0DFC">
        <w:trPr>
          <w:trHeight w:val="498"/>
        </w:trPr>
        <w:tc>
          <w:tcPr>
            <w:tcW w:w="253" w:type="pct"/>
          </w:tcPr>
          <w:p w14:paraId="4D6BA362" w14:textId="7C624E82" w:rsidR="00A016C2" w:rsidRDefault="00A016C2" w:rsidP="00C37FA3">
            <w:r>
              <w:t>2023</w:t>
            </w:r>
          </w:p>
        </w:tc>
        <w:tc>
          <w:tcPr>
            <w:tcW w:w="4747" w:type="pct"/>
          </w:tcPr>
          <w:p w14:paraId="3D2D607C" w14:textId="4DCEE106" w:rsidR="00A016C2" w:rsidRDefault="00A016C2" w:rsidP="00A016C2">
            <w:pPr>
              <w:pStyle w:val="Listenabsatz"/>
              <w:numPr>
                <w:ilvl w:val="0"/>
                <w:numId w:val="2"/>
              </w:numPr>
            </w:pPr>
            <w:r>
              <w:t>14. August, 8:05 bis 8:22 Uhr, Wassertemperatur 1</w:t>
            </w:r>
            <w:r w:rsidR="00C317CE">
              <w:t>3</w:t>
            </w:r>
            <w:r>
              <w:t>,3 °C</w:t>
            </w:r>
          </w:p>
          <w:p w14:paraId="3567D7E5" w14:textId="7E22A699" w:rsidR="00A016C2" w:rsidRDefault="00A016C2" w:rsidP="00A016C2">
            <w:pPr>
              <w:pStyle w:val="Listenabsatz"/>
              <w:numPr>
                <w:ilvl w:val="0"/>
                <w:numId w:val="2"/>
              </w:numPr>
            </w:pPr>
            <w:r>
              <w:t>15. August, 2:27 bis 2:35 Uhr, Wassertemperatur 12,6 °C</w:t>
            </w:r>
          </w:p>
        </w:tc>
      </w:tr>
      <w:tr w:rsidR="00A016C2" w14:paraId="71C2F443" w14:textId="77777777" w:rsidTr="00FF0DFC">
        <w:trPr>
          <w:trHeight w:val="248"/>
        </w:trPr>
        <w:tc>
          <w:tcPr>
            <w:tcW w:w="253" w:type="pct"/>
          </w:tcPr>
          <w:p w14:paraId="7AC48A5F" w14:textId="1CACF36D" w:rsidR="00A016C2" w:rsidRDefault="00A016C2" w:rsidP="00C37FA3">
            <w:r>
              <w:t>2024</w:t>
            </w:r>
          </w:p>
        </w:tc>
        <w:tc>
          <w:tcPr>
            <w:tcW w:w="4747" w:type="pct"/>
          </w:tcPr>
          <w:p w14:paraId="60FD556C" w14:textId="1758BB85" w:rsidR="00A016C2" w:rsidRDefault="00A016C2" w:rsidP="00C37FA3">
            <w:r>
              <w:t>kein Notüberlauf erfolgt</w:t>
            </w:r>
          </w:p>
        </w:tc>
      </w:tr>
    </w:tbl>
    <w:p w14:paraId="3B3166CF" w14:textId="7FAE8F07" w:rsidR="00C37FA3" w:rsidRDefault="00FF0DFC" w:rsidP="00C37FA3">
      <w:r>
        <w:tab/>
      </w:r>
    </w:p>
    <w:p w14:paraId="66B20A29" w14:textId="573CA23B" w:rsidR="00FF0DFC" w:rsidRDefault="00FF0DFC" w:rsidP="00C37FA3"/>
    <w:p w14:paraId="217D39DE" w14:textId="5C21C39A" w:rsidR="00FF0DFC" w:rsidRDefault="00FF0DFC" w:rsidP="00C37FA3">
      <w:r>
        <w:tab/>
      </w:r>
      <w:r w:rsidRPr="00FF0DFC">
        <w:rPr>
          <w:b/>
          <w:bCs/>
        </w:rPr>
        <w:t>Antragsfertiger</w:t>
      </w:r>
      <w:r>
        <w:t>:</w:t>
      </w:r>
      <w:r>
        <w:tab/>
      </w:r>
      <w:r>
        <w:tab/>
      </w:r>
      <w:r>
        <w:tab/>
      </w:r>
      <w:r>
        <w:tab/>
      </w:r>
      <w:r>
        <w:tab/>
      </w:r>
      <w:r w:rsidRPr="00FF0DFC">
        <w:rPr>
          <w:b/>
          <w:bCs/>
        </w:rPr>
        <w:t>Antragsteller</w:t>
      </w:r>
      <w:r>
        <w:t>:</w:t>
      </w:r>
    </w:p>
    <w:p w14:paraId="0566B5E4" w14:textId="30C6A160" w:rsidR="00C37FA3" w:rsidRDefault="00FF0DFC" w:rsidP="00C37FA3">
      <w:r>
        <w:tab/>
      </w:r>
    </w:p>
    <w:p w14:paraId="4F29B358" w14:textId="50DB4FDA" w:rsidR="00FF0DFC" w:rsidRDefault="00FF0DFC" w:rsidP="00C37FA3">
      <w:r>
        <w:tab/>
      </w:r>
    </w:p>
    <w:p w14:paraId="089332F1" w14:textId="72CD105F" w:rsidR="00FF0DFC" w:rsidRDefault="00FF0DFC" w:rsidP="00C37FA3">
      <w:r>
        <w:tab/>
      </w:r>
    </w:p>
    <w:p w14:paraId="3FFA0DFD" w14:textId="6FDE42B5" w:rsidR="00FF0DFC" w:rsidRDefault="00FF0DFC" w:rsidP="00C37FA3">
      <w:r>
        <w:tab/>
        <w:t xml:space="preserve">Dominic </w:t>
      </w:r>
      <w:proofErr w:type="spellStart"/>
      <w:r>
        <w:t>Pletz</w:t>
      </w:r>
      <w:proofErr w:type="spellEnd"/>
      <w:r>
        <w:tab/>
      </w:r>
      <w:r>
        <w:tab/>
      </w:r>
      <w:r>
        <w:tab/>
      </w:r>
      <w:r>
        <w:tab/>
      </w:r>
      <w:r>
        <w:tab/>
      </w:r>
      <w:r>
        <w:tab/>
        <w:t>Tobias Kurz, Erster Bürgermeister</w:t>
      </w:r>
    </w:p>
    <w:p w14:paraId="6DAD9744" w14:textId="4D9A7FF9" w:rsidR="00FF0DFC" w:rsidRDefault="00FF0DFC" w:rsidP="00C37FA3">
      <w:r>
        <w:tab/>
        <w:t>Bad Füssing, 17.12.2025</w:t>
      </w:r>
      <w:r>
        <w:tab/>
      </w:r>
      <w:r>
        <w:tab/>
      </w:r>
      <w:r>
        <w:tab/>
      </w:r>
      <w:r>
        <w:tab/>
        <w:t>Gemeinde Bad Füssing</w:t>
      </w:r>
    </w:p>
    <w:p w14:paraId="0D71F856" w14:textId="0B31BC15" w:rsidR="00C37FA3" w:rsidRDefault="00FF0DFC" w:rsidP="00C37FA3">
      <w:r>
        <w:tab/>
      </w:r>
      <w:r>
        <w:tab/>
      </w:r>
      <w:r>
        <w:tab/>
      </w:r>
      <w:r>
        <w:tab/>
      </w:r>
      <w:r>
        <w:tab/>
      </w:r>
      <w:r>
        <w:tab/>
      </w:r>
      <w:r>
        <w:tab/>
      </w:r>
      <w:r>
        <w:tab/>
        <w:t>Bad Füssing, 17.12.2025</w:t>
      </w:r>
    </w:p>
    <w:p w14:paraId="014E8892" w14:textId="0E09E3B1" w:rsidR="001B0A00" w:rsidRDefault="001B0A00" w:rsidP="001B0A00">
      <w:pPr>
        <w:jc w:val="both"/>
        <w:rPr>
          <w:b/>
          <w:sz w:val="14"/>
        </w:rPr>
      </w:pPr>
    </w:p>
    <w:p w14:paraId="3CD9EBE2" w14:textId="77777777" w:rsidR="001B0A00" w:rsidRDefault="001B0A00" w:rsidP="001B0A00">
      <w:pPr>
        <w:rPr>
          <w:b/>
          <w:sz w:val="14"/>
        </w:rPr>
      </w:pPr>
    </w:p>
    <w:p w14:paraId="0F3B0257" w14:textId="77777777" w:rsidR="001B0A00" w:rsidRDefault="001B0A00" w:rsidP="001B0A00">
      <w:pPr>
        <w:rPr>
          <w:b/>
          <w:sz w:val="14"/>
        </w:rPr>
      </w:pPr>
    </w:p>
    <w:sectPr w:rsidR="001B0A00" w:rsidSect="00C37FA3">
      <w:headerReference w:type="default" r:id="rId10"/>
      <w:footerReference w:type="default" r:id="rId11"/>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2D2DE" w14:textId="77777777" w:rsidR="00AB7DE3" w:rsidRDefault="00AB7DE3" w:rsidP="00C37FA3">
      <w:r>
        <w:separator/>
      </w:r>
    </w:p>
  </w:endnote>
  <w:endnote w:type="continuationSeparator" w:id="0">
    <w:p w14:paraId="03EF0869" w14:textId="77777777" w:rsidR="00AB7DE3" w:rsidRDefault="00AB7DE3" w:rsidP="00C37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3A3C5" w14:textId="77777777" w:rsidR="00D476BC" w:rsidRDefault="00D476B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93C9C" w14:textId="77777777" w:rsidR="00AB7DE3" w:rsidRDefault="00AB7DE3" w:rsidP="00C37FA3">
      <w:r>
        <w:separator/>
      </w:r>
    </w:p>
  </w:footnote>
  <w:footnote w:type="continuationSeparator" w:id="0">
    <w:p w14:paraId="56D40AE7" w14:textId="77777777" w:rsidR="00AB7DE3" w:rsidRDefault="00AB7DE3" w:rsidP="00C37F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36C88" w14:textId="77777777" w:rsidR="00D476BC" w:rsidRDefault="00D476BC" w:rsidP="00D476BC">
    <w:pPr>
      <w:pStyle w:val="Kopfzeile"/>
    </w:pPr>
    <w:r>
      <w:t>Gemeinde</w:t>
    </w:r>
    <w:r>
      <w:ptab w:relativeTo="margin" w:alignment="center" w:leader="none"/>
    </w:r>
    <w:r>
      <w:t>Gehobene Erlaubnis</w:t>
    </w:r>
    <w:r>
      <w:ptab w:relativeTo="margin" w:alignment="right" w:leader="none"/>
    </w:r>
    <w:r>
      <w:t>Erläuterungsbericht</w:t>
    </w:r>
    <w:r>
      <w:br/>
      <w:t>Bad Füssing</w:t>
    </w:r>
    <w:r>
      <w:tab/>
      <w:t>Regen- und Thermalwasser</w:t>
    </w:r>
    <w:r>
      <w:tab/>
      <w:t>Inhalt</w:t>
    </w:r>
  </w:p>
  <w:p w14:paraId="63F77957" w14:textId="77777777" w:rsidR="00D476BC" w:rsidRDefault="00AB7DE3">
    <w:pPr>
      <w:pStyle w:val="Kopfzeile"/>
    </w:pPr>
    <w:r>
      <w:pict w14:anchorId="795C3E6A">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0F9C1" w14:textId="77777777" w:rsidR="00D476BC" w:rsidRDefault="00D476BC">
    <w:pPr>
      <w:pStyle w:val="Kopfzeile"/>
    </w:pPr>
    <w:r>
      <w:t>Gemeinde</w:t>
    </w:r>
    <w:r>
      <w:ptab w:relativeTo="margin" w:alignment="center" w:leader="none"/>
    </w:r>
    <w:r>
      <w:t>Gehobene Erlaubnis</w:t>
    </w:r>
    <w:r>
      <w:ptab w:relativeTo="margin" w:alignment="right" w:leader="none"/>
    </w:r>
    <w:r>
      <w:t>Erläuterungsbericht</w:t>
    </w:r>
    <w:r>
      <w:br/>
      <w:t>Bad Füssing</w:t>
    </w:r>
    <w:r>
      <w:tab/>
      <w:t>Regen- und Thermalwasser</w:t>
    </w:r>
    <w:r>
      <w:tab/>
      <w:t xml:space="preserve">Seite </w:t>
    </w:r>
    <w:r>
      <w:fldChar w:fldCharType="begin"/>
    </w:r>
    <w:r>
      <w:instrText>PAGE   \* MERGEFORMAT</w:instrText>
    </w:r>
    <w:r>
      <w:fldChar w:fldCharType="separate"/>
    </w:r>
    <w:r>
      <w:t>1</w:t>
    </w:r>
    <w:r>
      <w:fldChar w:fldCharType="end"/>
    </w:r>
  </w:p>
  <w:p w14:paraId="52EA3C26" w14:textId="77777777" w:rsidR="00D476BC" w:rsidRDefault="00AB7DE3">
    <w:pPr>
      <w:pStyle w:val="Kopfzeile"/>
    </w:pPr>
    <w:r>
      <w:pict w14:anchorId="6A4431A2">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846006"/>
    <w:multiLevelType w:val="hybridMultilevel"/>
    <w:tmpl w:val="788E4A8E"/>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6AC14831"/>
    <w:multiLevelType w:val="hybridMultilevel"/>
    <w:tmpl w:val="285CDC4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FA3"/>
    <w:rsid w:val="0010542B"/>
    <w:rsid w:val="00114460"/>
    <w:rsid w:val="00133C71"/>
    <w:rsid w:val="001B0A00"/>
    <w:rsid w:val="001C440C"/>
    <w:rsid w:val="00274E1A"/>
    <w:rsid w:val="00323491"/>
    <w:rsid w:val="005226E6"/>
    <w:rsid w:val="005623A6"/>
    <w:rsid w:val="00652D16"/>
    <w:rsid w:val="00923EF8"/>
    <w:rsid w:val="009B0BDF"/>
    <w:rsid w:val="00A016C2"/>
    <w:rsid w:val="00AB7DE3"/>
    <w:rsid w:val="00C30BB8"/>
    <w:rsid w:val="00C317CE"/>
    <w:rsid w:val="00C37FA3"/>
    <w:rsid w:val="00D00921"/>
    <w:rsid w:val="00D1160A"/>
    <w:rsid w:val="00D476BC"/>
    <w:rsid w:val="00E235FF"/>
    <w:rsid w:val="00F277AE"/>
    <w:rsid w:val="00FF0DF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4096B8"/>
  <w15:chartTrackingRefBased/>
  <w15:docId w15:val="{5D302ADA-CC6E-40E6-B08F-AC0132195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37FA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37FA3"/>
    <w:rPr>
      <w:rFonts w:asciiTheme="majorHAnsi" w:eastAsiaTheme="majorEastAsia" w:hAnsiTheme="majorHAnsi" w:cstheme="majorBidi"/>
      <w:color w:val="2E74B5" w:themeColor="accent1" w:themeShade="BF"/>
      <w:sz w:val="32"/>
      <w:szCs w:val="32"/>
    </w:rPr>
  </w:style>
  <w:style w:type="paragraph" w:styleId="Inhaltsverzeichnisberschrift">
    <w:name w:val="TOC Heading"/>
    <w:basedOn w:val="berschrift1"/>
    <w:next w:val="Standard"/>
    <w:uiPriority w:val="39"/>
    <w:unhideWhenUsed/>
    <w:qFormat/>
    <w:rsid w:val="00C37FA3"/>
    <w:pPr>
      <w:spacing w:line="259" w:lineRule="auto"/>
      <w:outlineLvl w:val="9"/>
    </w:pPr>
    <w:rPr>
      <w:lang w:eastAsia="de-DE"/>
    </w:rPr>
  </w:style>
  <w:style w:type="paragraph" w:styleId="Verzeichnis1">
    <w:name w:val="toc 1"/>
    <w:basedOn w:val="Standard"/>
    <w:next w:val="Standard"/>
    <w:autoRedefine/>
    <w:uiPriority w:val="39"/>
    <w:unhideWhenUsed/>
    <w:rsid w:val="00C37FA3"/>
    <w:pPr>
      <w:spacing w:after="100"/>
    </w:pPr>
  </w:style>
  <w:style w:type="character" w:styleId="Hyperlink">
    <w:name w:val="Hyperlink"/>
    <w:basedOn w:val="Absatz-Standardschriftart"/>
    <w:uiPriority w:val="99"/>
    <w:unhideWhenUsed/>
    <w:rsid w:val="00C37FA3"/>
    <w:rPr>
      <w:color w:val="0563C1" w:themeColor="hyperlink"/>
      <w:u w:val="single"/>
    </w:rPr>
  </w:style>
  <w:style w:type="paragraph" w:styleId="Kopfzeile">
    <w:name w:val="header"/>
    <w:basedOn w:val="Standard"/>
    <w:link w:val="KopfzeileZchn"/>
    <w:uiPriority w:val="99"/>
    <w:unhideWhenUsed/>
    <w:rsid w:val="00C37FA3"/>
    <w:pPr>
      <w:tabs>
        <w:tab w:val="center" w:pos="4536"/>
        <w:tab w:val="right" w:pos="9072"/>
      </w:tabs>
    </w:pPr>
  </w:style>
  <w:style w:type="character" w:customStyle="1" w:styleId="KopfzeileZchn">
    <w:name w:val="Kopfzeile Zchn"/>
    <w:basedOn w:val="Absatz-Standardschriftart"/>
    <w:link w:val="Kopfzeile"/>
    <w:uiPriority w:val="99"/>
    <w:rsid w:val="00C37FA3"/>
  </w:style>
  <w:style w:type="paragraph" w:styleId="Fuzeile">
    <w:name w:val="footer"/>
    <w:basedOn w:val="Standard"/>
    <w:link w:val="FuzeileZchn"/>
    <w:uiPriority w:val="99"/>
    <w:unhideWhenUsed/>
    <w:rsid w:val="00C37FA3"/>
    <w:pPr>
      <w:tabs>
        <w:tab w:val="center" w:pos="4536"/>
        <w:tab w:val="right" w:pos="9072"/>
      </w:tabs>
    </w:pPr>
  </w:style>
  <w:style w:type="character" w:customStyle="1" w:styleId="FuzeileZchn">
    <w:name w:val="Fußzeile Zchn"/>
    <w:basedOn w:val="Absatz-Standardschriftart"/>
    <w:link w:val="Fuzeile"/>
    <w:uiPriority w:val="99"/>
    <w:rsid w:val="00C37FA3"/>
  </w:style>
  <w:style w:type="table" w:styleId="Tabellenraster">
    <w:name w:val="Table Grid"/>
    <w:basedOn w:val="NormaleTabelle"/>
    <w:uiPriority w:val="39"/>
    <w:rsid w:val="00D009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D116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03208">
      <w:bodyDiv w:val="1"/>
      <w:marLeft w:val="0"/>
      <w:marRight w:val="0"/>
      <w:marTop w:val="0"/>
      <w:marBottom w:val="0"/>
      <w:divBdr>
        <w:top w:val="none" w:sz="0" w:space="0" w:color="auto"/>
        <w:left w:val="none" w:sz="0" w:space="0" w:color="auto"/>
        <w:bottom w:val="none" w:sz="0" w:space="0" w:color="auto"/>
        <w:right w:val="none" w:sz="0" w:space="0" w:color="auto"/>
      </w:divBdr>
    </w:div>
    <w:div w:id="118652678">
      <w:bodyDiv w:val="1"/>
      <w:marLeft w:val="0"/>
      <w:marRight w:val="0"/>
      <w:marTop w:val="0"/>
      <w:marBottom w:val="0"/>
      <w:divBdr>
        <w:top w:val="none" w:sz="0" w:space="0" w:color="auto"/>
        <w:left w:val="none" w:sz="0" w:space="0" w:color="auto"/>
        <w:bottom w:val="none" w:sz="0" w:space="0" w:color="auto"/>
        <w:right w:val="none" w:sz="0" w:space="0" w:color="auto"/>
      </w:divBdr>
    </w:div>
    <w:div w:id="151718247">
      <w:bodyDiv w:val="1"/>
      <w:marLeft w:val="0"/>
      <w:marRight w:val="0"/>
      <w:marTop w:val="0"/>
      <w:marBottom w:val="0"/>
      <w:divBdr>
        <w:top w:val="none" w:sz="0" w:space="0" w:color="auto"/>
        <w:left w:val="none" w:sz="0" w:space="0" w:color="auto"/>
        <w:bottom w:val="none" w:sz="0" w:space="0" w:color="auto"/>
        <w:right w:val="none" w:sz="0" w:space="0" w:color="auto"/>
      </w:divBdr>
    </w:div>
    <w:div w:id="832837498">
      <w:bodyDiv w:val="1"/>
      <w:marLeft w:val="0"/>
      <w:marRight w:val="0"/>
      <w:marTop w:val="0"/>
      <w:marBottom w:val="0"/>
      <w:divBdr>
        <w:top w:val="none" w:sz="0" w:space="0" w:color="auto"/>
        <w:left w:val="none" w:sz="0" w:space="0" w:color="auto"/>
        <w:bottom w:val="none" w:sz="0" w:space="0" w:color="auto"/>
        <w:right w:val="none" w:sz="0" w:space="0" w:color="auto"/>
      </w:divBdr>
    </w:div>
    <w:div w:id="881016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659B0-3FC3-455F-9204-D9858088A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765</Words>
  <Characters>4822</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Toth Nico</dc:creator>
  <cp:keywords/>
  <dc:description/>
  <cp:lastModifiedBy>Toth Nico</cp:lastModifiedBy>
  <cp:revision>5</cp:revision>
  <dcterms:created xsi:type="dcterms:W3CDTF">2025-12-17T09:36:00Z</dcterms:created>
  <dcterms:modified xsi:type="dcterms:W3CDTF">2025-12-18T06:32:00Z</dcterms:modified>
</cp:coreProperties>
</file>